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ACB4" w14:textId="77777777" w:rsidR="005E3BF8" w:rsidRDefault="00021671" w:rsidP="00597333">
      <w:pPr>
        <w:pStyle w:val="Heading1"/>
        <w:jc w:val="center"/>
      </w:pPr>
      <w:r>
        <w:t>Tennis Club Policies – National, Regional &amp; Club Level</w:t>
      </w:r>
    </w:p>
    <w:p w14:paraId="6365AB3C" w14:textId="77777777" w:rsidR="00597333" w:rsidRPr="00597333" w:rsidRDefault="00597333" w:rsidP="00597333">
      <w:pPr>
        <w:jc w:val="center"/>
      </w:pPr>
    </w:p>
    <w:p w14:paraId="2FB864BC" w14:textId="77777777" w:rsidR="005E3BF8" w:rsidRDefault="00021671">
      <w:pPr>
        <w:pStyle w:val="Heading2"/>
      </w:pPr>
      <w:r>
        <w:t>1. National Policies (Tennis NZ)</w:t>
      </w:r>
    </w:p>
    <w:p w14:paraId="4FFD56FD" w14:textId="7154AF3F" w:rsidR="005E3BF8" w:rsidRDefault="00021671" w:rsidP="00597333">
      <w:pPr>
        <w:pStyle w:val="ListParagraph"/>
        <w:numPr>
          <w:ilvl w:val="0"/>
          <w:numId w:val="12"/>
        </w:numPr>
        <w:spacing w:after="0"/>
        <w:ind w:left="360"/>
      </w:pPr>
      <w:r>
        <w:t xml:space="preserve">Participant Protection </w:t>
      </w:r>
      <w:r w:rsidR="00792A00">
        <w:t>Regulations</w:t>
      </w:r>
    </w:p>
    <w:p w14:paraId="44FF07D2" w14:textId="650C2279" w:rsidR="005E3BF8" w:rsidRDefault="00021671" w:rsidP="00597333">
      <w:pPr>
        <w:pStyle w:val="ListParagraph"/>
        <w:numPr>
          <w:ilvl w:val="0"/>
          <w:numId w:val="12"/>
        </w:numPr>
        <w:spacing w:after="0"/>
        <w:ind w:left="360"/>
      </w:pPr>
      <w:r>
        <w:t>Participant Protection Decision Tree</w:t>
      </w:r>
    </w:p>
    <w:p w14:paraId="06DBC9F3" w14:textId="6271E12F" w:rsidR="005E3BF8" w:rsidRDefault="00021671" w:rsidP="00597333">
      <w:pPr>
        <w:pStyle w:val="ListParagraph"/>
        <w:numPr>
          <w:ilvl w:val="0"/>
          <w:numId w:val="12"/>
        </w:numPr>
        <w:spacing w:after="0"/>
        <w:ind w:left="360"/>
      </w:pPr>
      <w:r>
        <w:t>Police Vetting Policy</w:t>
      </w:r>
    </w:p>
    <w:p w14:paraId="38DF2DC5" w14:textId="37AB5AD2" w:rsidR="005E3BF8" w:rsidRDefault="00021671" w:rsidP="00597333">
      <w:pPr>
        <w:pStyle w:val="ListParagraph"/>
        <w:numPr>
          <w:ilvl w:val="0"/>
          <w:numId w:val="12"/>
        </w:numPr>
        <w:spacing w:after="0"/>
        <w:ind w:left="360"/>
      </w:pPr>
      <w:r>
        <w:t xml:space="preserve">Code of </w:t>
      </w:r>
      <w:proofErr w:type="spellStart"/>
      <w:r>
        <w:t>Behaviour</w:t>
      </w:r>
      <w:proofErr w:type="spellEnd"/>
    </w:p>
    <w:p w14:paraId="64EBA4C6" w14:textId="162DEF94" w:rsidR="005E3BF8" w:rsidRDefault="00021671" w:rsidP="00597333">
      <w:pPr>
        <w:pStyle w:val="ListParagraph"/>
        <w:numPr>
          <w:ilvl w:val="0"/>
          <w:numId w:val="12"/>
        </w:numPr>
        <w:spacing w:after="0"/>
        <w:ind w:left="360"/>
      </w:pPr>
      <w:r>
        <w:t>Privacy Policy</w:t>
      </w:r>
    </w:p>
    <w:p w14:paraId="3F1D2156" w14:textId="733A2DA2" w:rsidR="005E3BF8" w:rsidRDefault="00021671" w:rsidP="00597333">
      <w:pPr>
        <w:pStyle w:val="ListParagraph"/>
        <w:numPr>
          <w:ilvl w:val="0"/>
          <w:numId w:val="12"/>
        </w:numPr>
        <w:spacing w:after="0"/>
        <w:ind w:left="360"/>
      </w:pPr>
      <w:r>
        <w:t>Anti-Match Fixing &amp; Betting Regulations</w:t>
      </w:r>
    </w:p>
    <w:p w14:paraId="74770081" w14:textId="3ECD7081" w:rsidR="005E3BF8" w:rsidRDefault="00021671" w:rsidP="00597333">
      <w:pPr>
        <w:pStyle w:val="ListParagraph"/>
        <w:numPr>
          <w:ilvl w:val="0"/>
          <w:numId w:val="12"/>
        </w:numPr>
        <w:spacing w:after="0"/>
        <w:ind w:left="360"/>
      </w:pPr>
      <w:r>
        <w:t>Anti-Doping Regulations- Tennis NZ Governance Regulations</w:t>
      </w:r>
    </w:p>
    <w:p w14:paraId="145B48EE" w14:textId="20B061BC" w:rsidR="005E3BF8" w:rsidRDefault="00021671" w:rsidP="00597333">
      <w:pPr>
        <w:pStyle w:val="ListParagraph"/>
        <w:numPr>
          <w:ilvl w:val="0"/>
          <w:numId w:val="12"/>
        </w:numPr>
        <w:ind w:left="360"/>
      </w:pPr>
      <w:r>
        <w:t>National Data &amp; Systems Regulations</w:t>
      </w:r>
    </w:p>
    <w:p w14:paraId="0D0993E0" w14:textId="77777777" w:rsidR="005E3BF8" w:rsidRDefault="00021671">
      <w:pPr>
        <w:pStyle w:val="Heading2"/>
      </w:pPr>
      <w:r>
        <w:t>2. Regional Policies (RTO Level)</w:t>
      </w:r>
    </w:p>
    <w:p w14:paraId="437AC1CE" w14:textId="71F72AB7" w:rsidR="005E3BF8" w:rsidRDefault="00021671" w:rsidP="00597333">
      <w:pPr>
        <w:pStyle w:val="ListParagraph"/>
        <w:numPr>
          <w:ilvl w:val="1"/>
          <w:numId w:val="16"/>
        </w:numPr>
        <w:spacing w:after="0"/>
        <w:ind w:left="360"/>
      </w:pPr>
      <w:r>
        <w:t>Regional Interclub Rules</w:t>
      </w:r>
    </w:p>
    <w:p w14:paraId="5769D5F9" w14:textId="6032A88E" w:rsidR="005E3BF8" w:rsidRDefault="00021671" w:rsidP="00597333">
      <w:pPr>
        <w:pStyle w:val="ListParagraph"/>
        <w:numPr>
          <w:ilvl w:val="1"/>
          <w:numId w:val="16"/>
        </w:numPr>
        <w:spacing w:after="0"/>
        <w:ind w:left="360"/>
      </w:pPr>
      <w:r>
        <w:t>Regional Health &amp; Safety Requirements</w:t>
      </w:r>
    </w:p>
    <w:p w14:paraId="12429F01" w14:textId="34643AB8" w:rsidR="005E3BF8" w:rsidRDefault="00021671" w:rsidP="00597333">
      <w:pPr>
        <w:pStyle w:val="ListParagraph"/>
        <w:numPr>
          <w:ilvl w:val="1"/>
          <w:numId w:val="16"/>
        </w:numPr>
        <w:spacing w:after="0"/>
        <w:ind w:left="360"/>
      </w:pPr>
      <w:r>
        <w:t>Regional Coach Accreditation/Requirements</w:t>
      </w:r>
    </w:p>
    <w:p w14:paraId="20DAB245" w14:textId="4CF2F94B" w:rsidR="005E3BF8" w:rsidRDefault="00021671" w:rsidP="00597333">
      <w:pPr>
        <w:pStyle w:val="ListParagraph"/>
        <w:numPr>
          <w:ilvl w:val="1"/>
          <w:numId w:val="16"/>
        </w:numPr>
        <w:spacing w:after="0"/>
        <w:ind w:left="360"/>
      </w:pPr>
      <w:r>
        <w:t>Regional Event &amp; Competition Regulations</w:t>
      </w:r>
    </w:p>
    <w:p w14:paraId="00F5D0CB" w14:textId="0B0814B9" w:rsidR="005E3BF8" w:rsidRDefault="00021671" w:rsidP="00597333">
      <w:pPr>
        <w:pStyle w:val="ListParagraph"/>
        <w:numPr>
          <w:ilvl w:val="1"/>
          <w:numId w:val="16"/>
        </w:numPr>
        <w:ind w:left="360"/>
      </w:pPr>
      <w:r>
        <w:t>Regional Levy/Contra Policies</w:t>
      </w:r>
    </w:p>
    <w:p w14:paraId="7157B969" w14:textId="77777777" w:rsidR="005E3BF8" w:rsidRDefault="00021671">
      <w:pPr>
        <w:pStyle w:val="Heading2"/>
      </w:pPr>
      <w:r>
        <w:t>3. Club-Level Suggested Policies</w:t>
      </w:r>
    </w:p>
    <w:p w14:paraId="4D70DDCB" w14:textId="257F7DFA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Club Constitution (2022 Act Compliant)</w:t>
      </w:r>
    </w:p>
    <w:p w14:paraId="7DF9824B" w14:textId="1B06182D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Conflicts of Interest Policy</w:t>
      </w:r>
    </w:p>
    <w:p w14:paraId="6808775F" w14:textId="4DBA5048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Code of Conduct</w:t>
      </w:r>
      <w:r w:rsidR="00C80593">
        <w:t xml:space="preserve"> (</w:t>
      </w:r>
      <w:r w:rsidR="00B37A86">
        <w:t>if different from national)</w:t>
      </w:r>
    </w:p>
    <w:p w14:paraId="27D868BB" w14:textId="6BC5EB86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Complaints &amp; Disputes Resolution Policy</w:t>
      </w:r>
      <w:r w:rsidR="00C80593">
        <w:t xml:space="preserve"> (generally within your constitution)</w:t>
      </w:r>
    </w:p>
    <w:p w14:paraId="34369305" w14:textId="42DB808B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Financial Management Policy</w:t>
      </w:r>
    </w:p>
    <w:p w14:paraId="2CB2EC6D" w14:textId="08706E8E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Health &amp; Safety Policy</w:t>
      </w:r>
    </w:p>
    <w:p w14:paraId="6724E19E" w14:textId="593D329D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 xml:space="preserve">Privacy Policy </w:t>
      </w:r>
    </w:p>
    <w:p w14:paraId="0CF06A4E" w14:textId="24002793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Membership Policy</w:t>
      </w:r>
    </w:p>
    <w:p w14:paraId="7E2AE822" w14:textId="38CAA93D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Court &amp; Facility Use Policy</w:t>
      </w:r>
    </w:p>
    <w:p w14:paraId="4F184A3A" w14:textId="18BA7236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Junior Safeguarding Procedures</w:t>
      </w:r>
    </w:p>
    <w:p w14:paraId="71E45FDE" w14:textId="5564A8F1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Coaching Agreement Policy</w:t>
      </w:r>
    </w:p>
    <w:p w14:paraId="613ECED1" w14:textId="48D61091" w:rsidR="005E3BF8" w:rsidRDefault="00021671" w:rsidP="00597333">
      <w:pPr>
        <w:pStyle w:val="ListParagraph"/>
        <w:numPr>
          <w:ilvl w:val="0"/>
          <w:numId w:val="15"/>
        </w:numPr>
        <w:spacing w:after="0"/>
        <w:ind w:left="360"/>
      </w:pPr>
      <w:r>
        <w:t>Competition &amp; Interclub Local Rules</w:t>
      </w:r>
    </w:p>
    <w:p w14:paraId="41911BD7" w14:textId="17D2AD8B" w:rsidR="005E3BF8" w:rsidRDefault="00021671" w:rsidP="00597333">
      <w:pPr>
        <w:pStyle w:val="ListParagraph"/>
        <w:numPr>
          <w:ilvl w:val="0"/>
          <w:numId w:val="15"/>
        </w:numPr>
        <w:ind w:left="360"/>
      </w:pPr>
      <w:r>
        <w:t>Weather &amp; Court Closure Policy</w:t>
      </w:r>
    </w:p>
    <w:p w14:paraId="667FC36B" w14:textId="5F8B9406" w:rsidR="00CB4EFB" w:rsidRPr="00CB4EFB" w:rsidRDefault="00CB4EFB" w:rsidP="00CB4EFB">
      <w:pPr>
        <w:spacing w:before="0"/>
        <w:rPr>
          <w:b/>
          <w:bCs/>
          <w:lang w:val="en-NZ"/>
        </w:rPr>
      </w:pPr>
      <w:r w:rsidRPr="00CB4EFB">
        <w:rPr>
          <w:b/>
          <w:bCs/>
          <w:lang w:val="en-NZ"/>
        </w:rPr>
        <w:t>What this means for clubs</w:t>
      </w:r>
    </w:p>
    <w:p w14:paraId="4E78BF67" w14:textId="77777777" w:rsidR="00CB4EFB" w:rsidRPr="00CB4EFB" w:rsidRDefault="00CB4EFB" w:rsidP="00CB4EFB">
      <w:pPr>
        <w:spacing w:before="0"/>
        <w:rPr>
          <w:lang w:val="en-NZ"/>
        </w:rPr>
      </w:pPr>
      <w:r w:rsidRPr="00CB4EFB">
        <w:rPr>
          <w:lang w:val="en-NZ"/>
        </w:rPr>
        <w:t xml:space="preserve">Tennis NZ requires that clubs adopt and enforce these policies, often through the </w:t>
      </w:r>
      <w:r w:rsidRPr="00CB4EFB">
        <w:rPr>
          <w:b/>
          <w:bCs/>
          <w:lang w:val="en-NZ"/>
        </w:rPr>
        <w:t>membership terms &amp; conditions</w:t>
      </w:r>
      <w:r w:rsidRPr="00CB4EFB">
        <w:rPr>
          <w:lang w:val="en-NZ"/>
        </w:rPr>
        <w:t>, which all members accept when joining. With the new national model, Tennis NZ expects:</w:t>
      </w:r>
    </w:p>
    <w:p w14:paraId="0953C2F7" w14:textId="3D925614" w:rsidR="00CB4EFB" w:rsidRPr="00CB4EFB" w:rsidRDefault="00CB4EFB" w:rsidP="00CB4EFB">
      <w:pPr>
        <w:spacing w:before="0"/>
        <w:rPr>
          <w:lang w:val="en-NZ"/>
        </w:rPr>
      </w:pPr>
      <w:r w:rsidRPr="00CB4EFB">
        <w:rPr>
          <w:lang w:val="en-NZ"/>
        </w:rPr>
        <w:t xml:space="preserve">“Clubs become members of their Regional Tennis Organisation and Tennis NZ… Individuals are subject to the Code of Conduct and other national policies.” </w:t>
      </w:r>
    </w:p>
    <w:p w14:paraId="6D6B2A76" w14:textId="77777777" w:rsidR="00CB4EFB" w:rsidRPr="00CB4EFB" w:rsidRDefault="00CB4EFB" w:rsidP="00CB4EFB">
      <w:pPr>
        <w:spacing w:before="0"/>
        <w:rPr>
          <w:lang w:val="en-NZ"/>
        </w:rPr>
      </w:pPr>
      <w:r w:rsidRPr="00CB4EFB">
        <w:rPr>
          <w:lang w:val="en-NZ"/>
        </w:rPr>
        <w:t xml:space="preserve">This means many safeguarding, behaviour, data and participant rules are </w:t>
      </w:r>
      <w:r w:rsidRPr="00CB4EFB">
        <w:rPr>
          <w:b/>
          <w:bCs/>
          <w:lang w:val="en-NZ"/>
        </w:rPr>
        <w:t>already covered nationally</w:t>
      </w:r>
      <w:r w:rsidRPr="00CB4EFB">
        <w:rPr>
          <w:lang w:val="en-NZ"/>
        </w:rPr>
        <w:t>.</w:t>
      </w:r>
    </w:p>
    <w:p w14:paraId="0A2C8239" w14:textId="77777777" w:rsidR="00CB4EFB" w:rsidRDefault="00CB4EFB"/>
    <w:p w14:paraId="6F58DB57" w14:textId="77777777" w:rsidR="00CB4EFB" w:rsidRDefault="00CB4EFB"/>
    <w:sectPr w:rsidR="00CB4EFB" w:rsidSect="00597333">
      <w:pgSz w:w="12240" w:h="15840"/>
      <w:pgMar w:top="851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50BC6"/>
    <w:multiLevelType w:val="hybridMultilevel"/>
    <w:tmpl w:val="6E44886C"/>
    <w:lvl w:ilvl="0" w:tplc="D3EE074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30A2D"/>
    <w:multiLevelType w:val="hybridMultilevel"/>
    <w:tmpl w:val="2E38A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E636E"/>
    <w:multiLevelType w:val="hybridMultilevel"/>
    <w:tmpl w:val="10B8D1F6"/>
    <w:lvl w:ilvl="0" w:tplc="023AA6D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335E6"/>
    <w:multiLevelType w:val="hybridMultilevel"/>
    <w:tmpl w:val="FB1E56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10584"/>
    <w:multiLevelType w:val="hybridMultilevel"/>
    <w:tmpl w:val="D5AE35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69770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B7606"/>
    <w:multiLevelType w:val="hybridMultilevel"/>
    <w:tmpl w:val="147E9E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7499F"/>
    <w:multiLevelType w:val="hybridMultilevel"/>
    <w:tmpl w:val="D8E8DE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33983">
    <w:abstractNumId w:val="8"/>
  </w:num>
  <w:num w:numId="2" w16cid:durableId="1071657854">
    <w:abstractNumId w:val="6"/>
  </w:num>
  <w:num w:numId="3" w16cid:durableId="1205630381">
    <w:abstractNumId w:val="5"/>
  </w:num>
  <w:num w:numId="4" w16cid:durableId="1859852259">
    <w:abstractNumId w:val="4"/>
  </w:num>
  <w:num w:numId="5" w16cid:durableId="1330869271">
    <w:abstractNumId w:val="7"/>
  </w:num>
  <w:num w:numId="6" w16cid:durableId="1467620702">
    <w:abstractNumId w:val="3"/>
  </w:num>
  <w:num w:numId="7" w16cid:durableId="983388963">
    <w:abstractNumId w:val="2"/>
  </w:num>
  <w:num w:numId="8" w16cid:durableId="1384258438">
    <w:abstractNumId w:val="1"/>
  </w:num>
  <w:num w:numId="9" w16cid:durableId="186407435">
    <w:abstractNumId w:val="0"/>
  </w:num>
  <w:num w:numId="10" w16cid:durableId="1725133294">
    <w:abstractNumId w:val="10"/>
  </w:num>
  <w:num w:numId="11" w16cid:durableId="1183130511">
    <w:abstractNumId w:val="9"/>
  </w:num>
  <w:num w:numId="12" w16cid:durableId="1205405154">
    <w:abstractNumId w:val="13"/>
  </w:num>
  <w:num w:numId="13" w16cid:durableId="211238525">
    <w:abstractNumId w:val="12"/>
  </w:num>
  <w:num w:numId="14" w16cid:durableId="983512821">
    <w:abstractNumId w:val="11"/>
  </w:num>
  <w:num w:numId="15" w16cid:durableId="622275979">
    <w:abstractNumId w:val="15"/>
  </w:num>
  <w:num w:numId="16" w16cid:durableId="6697225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671"/>
    <w:rsid w:val="00034616"/>
    <w:rsid w:val="000368C4"/>
    <w:rsid w:val="0006063C"/>
    <w:rsid w:val="0015074B"/>
    <w:rsid w:val="0029639D"/>
    <w:rsid w:val="00326F90"/>
    <w:rsid w:val="00331EE1"/>
    <w:rsid w:val="00412670"/>
    <w:rsid w:val="004B27EC"/>
    <w:rsid w:val="004B3BA9"/>
    <w:rsid w:val="004B55B5"/>
    <w:rsid w:val="004D41AD"/>
    <w:rsid w:val="00553B2D"/>
    <w:rsid w:val="00597333"/>
    <w:rsid w:val="005E3BF8"/>
    <w:rsid w:val="00792A00"/>
    <w:rsid w:val="008A6EA7"/>
    <w:rsid w:val="00935DDB"/>
    <w:rsid w:val="00AA1D8D"/>
    <w:rsid w:val="00AF3A5B"/>
    <w:rsid w:val="00B37A86"/>
    <w:rsid w:val="00B47730"/>
    <w:rsid w:val="00B676BB"/>
    <w:rsid w:val="00BC7DDC"/>
    <w:rsid w:val="00C80593"/>
    <w:rsid w:val="00CB0664"/>
    <w:rsid w:val="00CB4EFB"/>
    <w:rsid w:val="00E46BEF"/>
    <w:rsid w:val="00E614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0C776B6-BB57-4827-AB93-2D0B0CEA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BB"/>
  </w:style>
  <w:style w:type="paragraph" w:styleId="Heading1">
    <w:name w:val="heading 1"/>
    <w:basedOn w:val="Normal"/>
    <w:next w:val="Normal"/>
    <w:link w:val="Heading1Char"/>
    <w:uiPriority w:val="9"/>
    <w:qFormat/>
    <w:rsid w:val="00B676B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6B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6B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6B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6B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6B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6B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6B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6B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B676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76B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676B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B676BB"/>
    <w:rPr>
      <w:caps/>
      <w:color w:val="243F60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676B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6B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6B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676BB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676B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76BB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6B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6B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6B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6B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6B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6B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76BB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B676BB"/>
    <w:rPr>
      <w:b/>
      <w:bCs/>
    </w:rPr>
  </w:style>
  <w:style w:type="character" w:styleId="Emphasis">
    <w:name w:val="Emphasis"/>
    <w:uiPriority w:val="20"/>
    <w:qFormat/>
    <w:rsid w:val="00B676BB"/>
    <w:rPr>
      <w:caps/>
      <w:color w:val="243F60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6B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6BB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B676B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B676B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B676B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B676B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B676B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6B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B4E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149A1-6034-498E-8FC9-534167A0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E55C9-FC43-4BB1-9DB3-FF0EABF28777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4.xml><?xml version="1.0" encoding="utf-8"?>
<ds:datastoreItem xmlns:ds="http://schemas.openxmlformats.org/officeDocument/2006/customXml" ds:itemID="{B1567E60-E0E5-4168-AA9B-79CC309D4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1302</Characters>
  <Application>Microsoft Office Word</Application>
  <DocSecurity>0</DocSecurity>
  <Lines>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Telford</cp:lastModifiedBy>
  <cp:revision>12</cp:revision>
  <cp:lastPrinted>2026-03-04T03:48:00Z</cp:lastPrinted>
  <dcterms:created xsi:type="dcterms:W3CDTF">2026-03-03T00:45:00Z</dcterms:created>
  <dcterms:modified xsi:type="dcterms:W3CDTF">2026-03-17T20:11:00Z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