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1532" w14:textId="1BEB1A0E" w:rsidR="00D26F73" w:rsidRPr="00D26F73" w:rsidRDefault="00D26F73" w:rsidP="00D26F73">
      <w:pPr>
        <w:spacing w:after="0" w:line="240" w:lineRule="auto"/>
        <w:rPr>
          <w:b/>
          <w:bCs/>
          <w:i/>
          <w:iCs/>
          <w:color w:val="EE0000"/>
          <w:sz w:val="20"/>
          <w:szCs w:val="20"/>
        </w:rPr>
      </w:pPr>
      <w:r w:rsidRPr="00D26F73">
        <w:rPr>
          <w:b/>
          <w:bCs/>
          <w:i/>
          <w:iCs/>
          <w:color w:val="EE0000"/>
          <w:sz w:val="20"/>
          <w:szCs w:val="20"/>
        </w:rPr>
        <w:t xml:space="preserve">This template is provided as general </w:t>
      </w:r>
      <w:r w:rsidR="007A6146" w:rsidRPr="00D26F73">
        <w:rPr>
          <w:b/>
          <w:bCs/>
          <w:i/>
          <w:iCs/>
          <w:color w:val="EE0000"/>
          <w:sz w:val="20"/>
          <w:szCs w:val="20"/>
        </w:rPr>
        <w:t>guidance</w:t>
      </w:r>
      <w:r w:rsidR="007A6146">
        <w:rPr>
          <w:b/>
          <w:bCs/>
          <w:i/>
          <w:iCs/>
          <w:color w:val="EE0000"/>
          <w:sz w:val="20"/>
          <w:szCs w:val="20"/>
        </w:rPr>
        <w:t>;</w:t>
      </w:r>
      <w:r>
        <w:rPr>
          <w:b/>
          <w:bCs/>
          <w:i/>
          <w:iCs/>
          <w:color w:val="EE0000"/>
          <w:sz w:val="20"/>
          <w:szCs w:val="20"/>
        </w:rPr>
        <w:t xml:space="preserve"> it</w:t>
      </w:r>
      <w:r w:rsidRPr="00D26F73">
        <w:rPr>
          <w:b/>
          <w:bCs/>
          <w:i/>
          <w:iCs/>
          <w:color w:val="EE0000"/>
          <w:sz w:val="20"/>
          <w:szCs w:val="20"/>
        </w:rPr>
        <w:t xml:space="preserve"> is intended for informational purposes. It may not fully reflect the specific legal, regulatory, or operational needs of your organisation. Clubs are encouraged to review and adapt the content as appropriate and</w:t>
      </w:r>
      <w:r w:rsidR="007A6146">
        <w:rPr>
          <w:b/>
          <w:bCs/>
          <w:i/>
          <w:iCs/>
          <w:color w:val="EE0000"/>
          <w:sz w:val="20"/>
          <w:szCs w:val="20"/>
        </w:rPr>
        <w:t xml:space="preserve"> if required</w:t>
      </w:r>
      <w:r w:rsidRPr="00D26F73">
        <w:rPr>
          <w:b/>
          <w:bCs/>
          <w:i/>
          <w:iCs/>
          <w:color w:val="EE0000"/>
          <w:sz w:val="20"/>
          <w:szCs w:val="20"/>
        </w:rPr>
        <w:t xml:space="preserve"> seek professional advice. Tennis New Zealand is not responsible for any outcomes resulting from the use of this template.</w:t>
      </w:r>
    </w:p>
    <w:p w14:paraId="50689363" w14:textId="6714F0C5" w:rsidR="0095188D" w:rsidRPr="0095188D" w:rsidRDefault="0095188D" w:rsidP="0095188D">
      <w:pPr>
        <w:spacing w:after="0" w:line="240" w:lineRule="auto"/>
        <w:rPr>
          <w:b/>
          <w:bCs/>
          <w:i/>
          <w:iCs/>
          <w:color w:val="EE0000"/>
          <w:sz w:val="20"/>
          <w:szCs w:val="20"/>
          <w:lang w:val="en-US"/>
        </w:rPr>
      </w:pPr>
    </w:p>
    <w:p w14:paraId="601157B5" w14:textId="77777777" w:rsidR="0095188D" w:rsidRDefault="0095188D" w:rsidP="0095188D">
      <w:pPr>
        <w:spacing w:after="0" w:line="240" w:lineRule="auto"/>
        <w:rPr>
          <w:b/>
          <w:bCs/>
        </w:rPr>
      </w:pPr>
    </w:p>
    <w:p w14:paraId="3C452F8D" w14:textId="00051B47" w:rsidR="00E94FE2" w:rsidRPr="00B93D26" w:rsidRDefault="00B93D26" w:rsidP="0095188D">
      <w:pPr>
        <w:pBdr>
          <w:bottom w:val="single" w:sz="4" w:space="1" w:color="auto"/>
        </w:pBdr>
        <w:spacing w:after="0" w:line="240" w:lineRule="auto"/>
        <w:rPr>
          <w:b/>
          <w:bCs/>
        </w:rPr>
      </w:pPr>
      <w:r w:rsidRPr="00B93D26">
        <w:rPr>
          <w:b/>
          <w:bCs/>
        </w:rPr>
        <w:t xml:space="preserve">[insert </w:t>
      </w:r>
      <w:r w:rsidR="00EF18B0">
        <w:rPr>
          <w:b/>
          <w:bCs/>
        </w:rPr>
        <w:t>club</w:t>
      </w:r>
      <w:r w:rsidRPr="00B93D26">
        <w:rPr>
          <w:b/>
          <w:bCs/>
        </w:rPr>
        <w:t xml:space="preserve"> name] Privacy and Confidentiality Policy</w:t>
      </w:r>
    </w:p>
    <w:p w14:paraId="660A8D88" w14:textId="77777777" w:rsidR="00B93D26" w:rsidRDefault="00B93D26" w:rsidP="00B93D26">
      <w:pPr>
        <w:spacing w:after="0" w:line="240" w:lineRule="auto"/>
      </w:pPr>
    </w:p>
    <w:p w14:paraId="177C6928" w14:textId="6587532D" w:rsidR="00B93D26" w:rsidRPr="00651EA3" w:rsidRDefault="00B93D26" w:rsidP="00B93D26">
      <w:pPr>
        <w:pStyle w:val="ListParagraph"/>
        <w:numPr>
          <w:ilvl w:val="0"/>
          <w:numId w:val="1"/>
        </w:numPr>
        <w:spacing w:after="0" w:line="240" w:lineRule="auto"/>
        <w:rPr>
          <w:b/>
          <w:bCs/>
        </w:rPr>
      </w:pPr>
      <w:r w:rsidRPr="00651EA3">
        <w:rPr>
          <w:b/>
          <w:bCs/>
        </w:rPr>
        <w:t>Purpose</w:t>
      </w:r>
    </w:p>
    <w:p w14:paraId="18C56350" w14:textId="2D5501EE" w:rsidR="00B93D26" w:rsidRDefault="00B93D26" w:rsidP="00B93D26">
      <w:pPr>
        <w:spacing w:after="0" w:line="240" w:lineRule="auto"/>
      </w:pPr>
      <w:r>
        <w:t xml:space="preserve">This policy outlines how [insert </w:t>
      </w:r>
      <w:r w:rsidR="00EF18B0">
        <w:t>club</w:t>
      </w:r>
      <w:r>
        <w:t xml:space="preserve"> name] and its Member Organisations collect, use, store, share and protect personal and confidential information, in accordance with the Privacy Act 2020, the [insert RTO name] Constitution and the Tennis New Zealand (TNZ) Constitution and National Data and Systems Regulation.</w:t>
      </w:r>
    </w:p>
    <w:p w14:paraId="34FD7AE0" w14:textId="77777777" w:rsidR="00B93D26" w:rsidRDefault="00B93D26" w:rsidP="00B93D26">
      <w:pPr>
        <w:spacing w:after="0" w:line="240" w:lineRule="auto"/>
      </w:pPr>
    </w:p>
    <w:p w14:paraId="236EF2B5" w14:textId="0B9DE0EC" w:rsidR="00B93D26" w:rsidRPr="00651EA3" w:rsidRDefault="00B93D26" w:rsidP="00B93D26">
      <w:pPr>
        <w:pStyle w:val="ListParagraph"/>
        <w:numPr>
          <w:ilvl w:val="0"/>
          <w:numId w:val="1"/>
        </w:numPr>
        <w:spacing w:after="0" w:line="240" w:lineRule="auto"/>
        <w:rPr>
          <w:b/>
          <w:bCs/>
        </w:rPr>
      </w:pPr>
      <w:r w:rsidRPr="00651EA3">
        <w:rPr>
          <w:b/>
          <w:bCs/>
        </w:rPr>
        <w:t>Scope</w:t>
      </w:r>
    </w:p>
    <w:p w14:paraId="04FDAEAA" w14:textId="45D6187F" w:rsidR="00B93D26" w:rsidRDefault="00B93D26" w:rsidP="00B93D26">
      <w:pPr>
        <w:spacing w:after="0" w:line="240" w:lineRule="auto"/>
      </w:pPr>
      <w:r>
        <w:t>This policy applies to:</w:t>
      </w:r>
    </w:p>
    <w:p w14:paraId="7F14C7F2" w14:textId="02BE55BC" w:rsidR="00B93D26" w:rsidRDefault="00B93D26" w:rsidP="00B93D26">
      <w:pPr>
        <w:pStyle w:val="ListParagraph"/>
        <w:numPr>
          <w:ilvl w:val="0"/>
          <w:numId w:val="2"/>
        </w:numPr>
        <w:spacing w:after="0" w:line="240" w:lineRule="auto"/>
      </w:pPr>
      <w:r>
        <w:t xml:space="preserve">[insert </w:t>
      </w:r>
      <w:r w:rsidR="00EF18B0">
        <w:t>club</w:t>
      </w:r>
      <w:r>
        <w:t xml:space="preserve"> name] Board Members and employees</w:t>
      </w:r>
    </w:p>
    <w:p w14:paraId="6472A272" w14:textId="58B26D6E" w:rsidR="00B93D26" w:rsidRDefault="00B93D26" w:rsidP="00B93D26">
      <w:pPr>
        <w:pStyle w:val="ListParagraph"/>
        <w:numPr>
          <w:ilvl w:val="0"/>
          <w:numId w:val="2"/>
        </w:numPr>
        <w:spacing w:after="0" w:line="240" w:lineRule="auto"/>
      </w:pPr>
      <w:r>
        <w:t>Member Organisations per the [insert RTO name] Constitution</w:t>
      </w:r>
    </w:p>
    <w:p w14:paraId="00A3246B" w14:textId="49D6DEE5" w:rsidR="00B93D26" w:rsidRDefault="00B93D26" w:rsidP="00B93D26">
      <w:pPr>
        <w:pStyle w:val="ListParagraph"/>
        <w:numPr>
          <w:ilvl w:val="0"/>
          <w:numId w:val="2"/>
        </w:numPr>
        <w:spacing w:after="0" w:line="240" w:lineRule="auto"/>
      </w:pPr>
      <w:r>
        <w:t>Individual Members</w:t>
      </w:r>
    </w:p>
    <w:p w14:paraId="376C85C1" w14:textId="7E8B9F92" w:rsidR="00B93D26" w:rsidRDefault="00B93D26" w:rsidP="00B93D26">
      <w:pPr>
        <w:pStyle w:val="ListParagraph"/>
        <w:numPr>
          <w:ilvl w:val="0"/>
          <w:numId w:val="2"/>
        </w:numPr>
        <w:spacing w:after="0" w:line="240" w:lineRule="auto"/>
      </w:pPr>
      <w:r>
        <w:t>Live Members</w:t>
      </w:r>
    </w:p>
    <w:p w14:paraId="361665AB" w14:textId="1B150FA0" w:rsidR="00B93D26" w:rsidRDefault="00B93D26" w:rsidP="00B93D26">
      <w:pPr>
        <w:pStyle w:val="ListParagraph"/>
        <w:numPr>
          <w:ilvl w:val="0"/>
          <w:numId w:val="2"/>
        </w:numPr>
        <w:spacing w:after="0" w:line="240" w:lineRule="auto"/>
      </w:pPr>
      <w:r>
        <w:t>Contractors, volunteers, coaches, and third-party service providers handling personal data</w:t>
      </w:r>
    </w:p>
    <w:p w14:paraId="6C8685AC" w14:textId="77777777" w:rsidR="00B93D26" w:rsidRDefault="00B93D26" w:rsidP="00B93D26">
      <w:pPr>
        <w:spacing w:after="0" w:line="240" w:lineRule="auto"/>
      </w:pPr>
    </w:p>
    <w:p w14:paraId="158AE116" w14:textId="387363FC" w:rsidR="00B93D26" w:rsidRPr="00651EA3" w:rsidRDefault="00B93D26" w:rsidP="00B93D26">
      <w:pPr>
        <w:pStyle w:val="ListParagraph"/>
        <w:numPr>
          <w:ilvl w:val="0"/>
          <w:numId w:val="1"/>
        </w:numPr>
        <w:spacing w:after="0" w:line="240" w:lineRule="auto"/>
        <w:rPr>
          <w:b/>
          <w:bCs/>
        </w:rPr>
      </w:pPr>
      <w:r w:rsidRPr="00651EA3">
        <w:rPr>
          <w:b/>
          <w:bCs/>
        </w:rPr>
        <w:t>Principles</w:t>
      </w:r>
    </w:p>
    <w:p w14:paraId="1E12B852" w14:textId="2193226E" w:rsidR="00B93D26" w:rsidRDefault="00B93D26" w:rsidP="00B93D26">
      <w:pPr>
        <w:spacing w:after="0" w:line="240" w:lineRule="auto"/>
      </w:pPr>
      <w:r>
        <w:t xml:space="preserve">[insert </w:t>
      </w:r>
      <w:r w:rsidR="00EF18B0">
        <w:t>club</w:t>
      </w:r>
      <w:r>
        <w:t xml:space="preserve"> name] is committed to:</w:t>
      </w:r>
    </w:p>
    <w:p w14:paraId="6BF991D9" w14:textId="04FAB443" w:rsidR="00B93D26" w:rsidRDefault="00B93D26" w:rsidP="00B93D26">
      <w:pPr>
        <w:pStyle w:val="ListParagraph"/>
        <w:numPr>
          <w:ilvl w:val="0"/>
          <w:numId w:val="2"/>
        </w:numPr>
        <w:spacing w:after="0" w:line="240" w:lineRule="auto"/>
      </w:pPr>
      <w:r>
        <w:t>Protecting personal information and respecting individual privacy</w:t>
      </w:r>
    </w:p>
    <w:p w14:paraId="1F82B1BA" w14:textId="1F241A0F" w:rsidR="00B93D26" w:rsidRDefault="00B93D26" w:rsidP="00B93D26">
      <w:pPr>
        <w:pStyle w:val="ListParagraph"/>
        <w:numPr>
          <w:ilvl w:val="0"/>
          <w:numId w:val="2"/>
        </w:numPr>
        <w:spacing w:after="0" w:line="240" w:lineRule="auto"/>
      </w:pPr>
      <w:r>
        <w:t>Ensuring transparency in data handling</w:t>
      </w:r>
    </w:p>
    <w:p w14:paraId="27CCCD01" w14:textId="5B333478" w:rsidR="00B93D26" w:rsidRDefault="00B93D26" w:rsidP="00B93D26">
      <w:pPr>
        <w:pStyle w:val="ListParagraph"/>
        <w:numPr>
          <w:ilvl w:val="0"/>
          <w:numId w:val="2"/>
        </w:numPr>
        <w:spacing w:after="0" w:line="240" w:lineRule="auto"/>
      </w:pPr>
      <w:r>
        <w:t>Using data only for legitimate purposes related to tennis participation, governance and development</w:t>
      </w:r>
    </w:p>
    <w:p w14:paraId="3DC02669" w14:textId="5474FD3A" w:rsidR="00B93D26" w:rsidRDefault="00B93D26" w:rsidP="00B93D26">
      <w:pPr>
        <w:pStyle w:val="ListParagraph"/>
        <w:numPr>
          <w:ilvl w:val="0"/>
          <w:numId w:val="2"/>
        </w:numPr>
        <w:spacing w:after="0" w:line="240" w:lineRule="auto"/>
      </w:pPr>
      <w:r>
        <w:t>Complying with all applicable laws and regulations</w:t>
      </w:r>
    </w:p>
    <w:p w14:paraId="49401585" w14:textId="77777777" w:rsidR="00B93D26" w:rsidRDefault="00B93D26" w:rsidP="00B93D26">
      <w:pPr>
        <w:spacing w:after="0" w:line="240" w:lineRule="auto"/>
      </w:pPr>
    </w:p>
    <w:p w14:paraId="24F0C6E3" w14:textId="7DE0E3EF" w:rsidR="00B93D26" w:rsidRPr="00651EA3" w:rsidRDefault="00B93D26" w:rsidP="00B93D26">
      <w:pPr>
        <w:pStyle w:val="ListParagraph"/>
        <w:numPr>
          <w:ilvl w:val="0"/>
          <w:numId w:val="1"/>
        </w:numPr>
        <w:spacing w:after="0" w:line="240" w:lineRule="auto"/>
        <w:rPr>
          <w:b/>
          <w:bCs/>
        </w:rPr>
      </w:pPr>
      <w:r w:rsidRPr="00651EA3">
        <w:rPr>
          <w:b/>
          <w:bCs/>
        </w:rPr>
        <w:t>Collection and Consent</w:t>
      </w:r>
      <w:r w:rsidR="00651EA3">
        <w:rPr>
          <w:b/>
          <w:bCs/>
        </w:rPr>
        <w:t xml:space="preserve"> </w:t>
      </w:r>
      <w:r w:rsidR="00651EA3">
        <w:t>[tweak the below based on what is collected]</w:t>
      </w:r>
    </w:p>
    <w:p w14:paraId="0847CEEA" w14:textId="1CBEBF48" w:rsidR="00B93D26" w:rsidRDefault="00B93D26" w:rsidP="00B93D26">
      <w:pPr>
        <w:pStyle w:val="ListParagraph"/>
        <w:numPr>
          <w:ilvl w:val="1"/>
          <w:numId w:val="1"/>
        </w:numPr>
        <w:spacing w:after="0" w:line="240" w:lineRule="auto"/>
      </w:pPr>
      <w:r>
        <w:t>Types of data collected</w:t>
      </w:r>
    </w:p>
    <w:p w14:paraId="58B9EDB7" w14:textId="7CD5A420" w:rsidR="00B93D26" w:rsidRDefault="00B93D26" w:rsidP="00B93D26">
      <w:pPr>
        <w:pStyle w:val="ListParagraph"/>
        <w:numPr>
          <w:ilvl w:val="2"/>
          <w:numId w:val="1"/>
        </w:numPr>
        <w:spacing w:after="0" w:line="240" w:lineRule="auto"/>
      </w:pPr>
      <w:r>
        <w:t xml:space="preserve">Individuals: Name, date of birth, gender, ethnicity, contact details, membership history, parent/guardian details (for minors) and other relevant data </w:t>
      </w:r>
    </w:p>
    <w:p w14:paraId="035AEB04" w14:textId="6DFB5B05" w:rsidR="00B93D26" w:rsidRDefault="00B93D26" w:rsidP="00B93D26">
      <w:pPr>
        <w:pStyle w:val="ListParagraph"/>
        <w:numPr>
          <w:ilvl w:val="2"/>
          <w:numId w:val="1"/>
        </w:numPr>
        <w:spacing w:after="0" w:line="240" w:lineRule="auto"/>
      </w:pPr>
      <w:r>
        <w:t>Organisations: Membership category, contact details, officer information, permitted users</w:t>
      </w:r>
    </w:p>
    <w:p w14:paraId="4A6F0C10" w14:textId="377F351C" w:rsidR="00B93D26" w:rsidRDefault="00B93D26" w:rsidP="00B93D26">
      <w:pPr>
        <w:pStyle w:val="ListParagraph"/>
        <w:numPr>
          <w:ilvl w:val="1"/>
          <w:numId w:val="1"/>
        </w:numPr>
        <w:spacing w:after="0" w:line="240" w:lineRule="auto"/>
      </w:pPr>
      <w:r>
        <w:t>Consent</w:t>
      </w:r>
    </w:p>
    <w:p w14:paraId="7EC64C3E" w14:textId="0D6515D7" w:rsidR="00B93D26" w:rsidRDefault="00B93D26" w:rsidP="00B93D26">
      <w:pPr>
        <w:pStyle w:val="ListParagraph"/>
        <w:numPr>
          <w:ilvl w:val="2"/>
          <w:numId w:val="1"/>
        </w:numPr>
        <w:spacing w:after="0" w:line="240" w:lineRule="auto"/>
      </w:pPr>
      <w:r>
        <w:t>Explicit consent is required before collecting and using personal data, expect where permitted by law</w:t>
      </w:r>
    </w:p>
    <w:p w14:paraId="77D88368" w14:textId="2BA64378" w:rsidR="00B93D26" w:rsidRDefault="00B93D26" w:rsidP="00B93D26">
      <w:pPr>
        <w:pStyle w:val="ListParagraph"/>
        <w:numPr>
          <w:ilvl w:val="2"/>
          <w:numId w:val="1"/>
        </w:numPr>
        <w:spacing w:after="0" w:line="240" w:lineRule="auto"/>
      </w:pPr>
      <w:r>
        <w:t>Consent preferences (e.g. marking opt-outs) are maintained across [insert RTO name] and Member Organisations</w:t>
      </w:r>
    </w:p>
    <w:p w14:paraId="1941CC79" w14:textId="23E1CB63" w:rsidR="00651EA3" w:rsidRDefault="00651EA3" w:rsidP="00651EA3">
      <w:pPr>
        <w:pStyle w:val="ListParagraph"/>
        <w:numPr>
          <w:ilvl w:val="1"/>
          <w:numId w:val="1"/>
        </w:numPr>
        <w:spacing w:after="0" w:line="240" w:lineRule="auto"/>
      </w:pPr>
      <w:r>
        <w:t>Application Forms</w:t>
      </w:r>
    </w:p>
    <w:p w14:paraId="6419897B" w14:textId="6A81E10B" w:rsidR="00651EA3" w:rsidRDefault="00651EA3" w:rsidP="00651EA3">
      <w:pPr>
        <w:pStyle w:val="ListParagraph"/>
        <w:numPr>
          <w:ilvl w:val="2"/>
          <w:numId w:val="1"/>
        </w:numPr>
        <w:spacing w:after="0" w:line="240" w:lineRule="auto"/>
      </w:pPr>
      <w:r>
        <w:t>All membership forms must include the clauses from Schedule 1 of the TNZ National Data and Systems Regulation.</w:t>
      </w:r>
    </w:p>
    <w:p w14:paraId="78FA088E" w14:textId="731CC429" w:rsidR="00651EA3" w:rsidRDefault="00651EA3" w:rsidP="00651EA3">
      <w:pPr>
        <w:pStyle w:val="ListParagraph"/>
        <w:numPr>
          <w:ilvl w:val="2"/>
          <w:numId w:val="1"/>
        </w:numPr>
        <w:spacing w:after="0" w:line="240" w:lineRule="auto"/>
      </w:pPr>
      <w:r>
        <w:t>Consent for data collection and use is included in the application process</w:t>
      </w:r>
    </w:p>
    <w:p w14:paraId="07755817" w14:textId="77777777" w:rsidR="00B93D26" w:rsidRDefault="00B93D26" w:rsidP="00B93D26">
      <w:pPr>
        <w:spacing w:after="0" w:line="240" w:lineRule="auto"/>
      </w:pPr>
    </w:p>
    <w:p w14:paraId="539CC741" w14:textId="23673846" w:rsidR="00B93D26" w:rsidRPr="00651EA3" w:rsidRDefault="00651EA3" w:rsidP="00B93D26">
      <w:pPr>
        <w:pStyle w:val="ListParagraph"/>
        <w:numPr>
          <w:ilvl w:val="0"/>
          <w:numId w:val="1"/>
        </w:numPr>
        <w:spacing w:after="0" w:line="240" w:lineRule="auto"/>
        <w:rPr>
          <w:b/>
          <w:bCs/>
        </w:rPr>
      </w:pPr>
      <w:r w:rsidRPr="00651EA3">
        <w:rPr>
          <w:b/>
          <w:bCs/>
        </w:rPr>
        <w:t>Data use</w:t>
      </w:r>
    </w:p>
    <w:p w14:paraId="2D27720E" w14:textId="61D38A99" w:rsidR="00651EA3" w:rsidRDefault="00651EA3" w:rsidP="00651EA3">
      <w:pPr>
        <w:spacing w:after="0" w:line="240" w:lineRule="auto"/>
      </w:pPr>
      <w:r>
        <w:t>Personal data may be used for:</w:t>
      </w:r>
    </w:p>
    <w:p w14:paraId="3ACD4CD1" w14:textId="5D1033F8" w:rsidR="00651EA3" w:rsidRDefault="00651EA3" w:rsidP="00651EA3">
      <w:pPr>
        <w:pStyle w:val="ListParagraph"/>
        <w:numPr>
          <w:ilvl w:val="0"/>
          <w:numId w:val="2"/>
        </w:numPr>
        <w:spacing w:after="0" w:line="240" w:lineRule="auto"/>
      </w:pPr>
      <w:r>
        <w:t>Managing member relationships</w:t>
      </w:r>
    </w:p>
    <w:p w14:paraId="7E3A0BC1" w14:textId="0D4BEBE9" w:rsidR="00651EA3" w:rsidRDefault="00651EA3" w:rsidP="00651EA3">
      <w:pPr>
        <w:pStyle w:val="ListParagraph"/>
        <w:numPr>
          <w:ilvl w:val="0"/>
          <w:numId w:val="2"/>
        </w:numPr>
        <w:spacing w:after="0" w:line="240" w:lineRule="auto"/>
      </w:pPr>
      <w:r>
        <w:t>Operating competitions and programmes</w:t>
      </w:r>
    </w:p>
    <w:p w14:paraId="61B81FBB" w14:textId="36C6BFA9" w:rsidR="00651EA3" w:rsidRDefault="00651EA3" w:rsidP="00651EA3">
      <w:pPr>
        <w:pStyle w:val="ListParagraph"/>
        <w:numPr>
          <w:ilvl w:val="0"/>
          <w:numId w:val="2"/>
        </w:numPr>
        <w:spacing w:after="0" w:line="240" w:lineRule="auto"/>
      </w:pPr>
      <w:r>
        <w:t>Communicating with members</w:t>
      </w:r>
    </w:p>
    <w:p w14:paraId="5F9A4C03" w14:textId="579E8EA6" w:rsidR="00651EA3" w:rsidRDefault="00651EA3" w:rsidP="00651EA3">
      <w:pPr>
        <w:pStyle w:val="ListParagraph"/>
        <w:numPr>
          <w:ilvl w:val="0"/>
          <w:numId w:val="2"/>
        </w:numPr>
        <w:spacing w:after="0" w:line="240" w:lineRule="auto"/>
      </w:pPr>
      <w:r>
        <w:t>Planning and improving services</w:t>
      </w:r>
    </w:p>
    <w:p w14:paraId="5FE13427" w14:textId="20D742B0" w:rsidR="00651EA3" w:rsidRDefault="00651EA3" w:rsidP="00651EA3">
      <w:pPr>
        <w:pStyle w:val="ListParagraph"/>
        <w:numPr>
          <w:ilvl w:val="0"/>
          <w:numId w:val="2"/>
        </w:numPr>
        <w:spacing w:after="0" w:line="240" w:lineRule="auto"/>
      </w:pPr>
      <w:r>
        <w:t>Processing transactions</w:t>
      </w:r>
    </w:p>
    <w:p w14:paraId="3B5B64F6" w14:textId="7CE58ADE" w:rsidR="00651EA3" w:rsidRDefault="00651EA3" w:rsidP="00651EA3">
      <w:pPr>
        <w:pStyle w:val="ListParagraph"/>
        <w:numPr>
          <w:ilvl w:val="0"/>
          <w:numId w:val="2"/>
        </w:numPr>
        <w:spacing w:after="0" w:line="240" w:lineRule="auto"/>
      </w:pPr>
      <w:r>
        <w:t>Complying with legal obligations</w:t>
      </w:r>
    </w:p>
    <w:p w14:paraId="404825C9" w14:textId="67E575E3" w:rsidR="00651EA3" w:rsidRDefault="00651EA3" w:rsidP="00651EA3">
      <w:pPr>
        <w:spacing w:after="0" w:line="240" w:lineRule="auto"/>
      </w:pPr>
      <w:r>
        <w:t>[insert RTO name] will never sell personal data. Access is role-based and limited to what is necessary.</w:t>
      </w:r>
    </w:p>
    <w:p w14:paraId="38EFDEBA" w14:textId="77777777" w:rsidR="00651EA3" w:rsidRDefault="00651EA3" w:rsidP="00651EA3">
      <w:pPr>
        <w:spacing w:after="0" w:line="240" w:lineRule="auto"/>
      </w:pPr>
    </w:p>
    <w:p w14:paraId="72B2C424" w14:textId="1969737C" w:rsidR="00651EA3" w:rsidRPr="00651EA3" w:rsidRDefault="00651EA3" w:rsidP="00651EA3">
      <w:pPr>
        <w:pStyle w:val="ListParagraph"/>
        <w:numPr>
          <w:ilvl w:val="0"/>
          <w:numId w:val="1"/>
        </w:numPr>
        <w:spacing w:after="0" w:line="240" w:lineRule="auto"/>
        <w:rPr>
          <w:b/>
          <w:bCs/>
        </w:rPr>
      </w:pPr>
      <w:r w:rsidRPr="00651EA3">
        <w:rPr>
          <w:b/>
          <w:bCs/>
        </w:rPr>
        <w:t>Storage and Security [tweak based on how you store data]</w:t>
      </w:r>
    </w:p>
    <w:p w14:paraId="6BEB5FAA" w14:textId="799A95F3" w:rsidR="00651EA3" w:rsidRDefault="00651EA3" w:rsidP="00651EA3">
      <w:pPr>
        <w:spacing w:after="0" w:line="240" w:lineRule="auto"/>
      </w:pPr>
      <w:r>
        <w:t>Data is stored securely in both physical and electronic formats</w:t>
      </w:r>
      <w:r w:rsidR="00056D3E">
        <w:t>.</w:t>
      </w:r>
    </w:p>
    <w:p w14:paraId="4C61BB32" w14:textId="0C6A934F" w:rsidR="00651EA3" w:rsidRDefault="00651EA3" w:rsidP="00651EA3">
      <w:pPr>
        <w:spacing w:after="0" w:line="240" w:lineRule="auto"/>
      </w:pPr>
      <w:r>
        <w:t>[insert RTO name] implements technical and organisational measures including:</w:t>
      </w:r>
    </w:p>
    <w:p w14:paraId="1F8C80E1" w14:textId="6C7B1B50" w:rsidR="00651EA3" w:rsidRDefault="00651EA3" w:rsidP="00651EA3">
      <w:pPr>
        <w:pStyle w:val="ListParagraph"/>
        <w:numPr>
          <w:ilvl w:val="0"/>
          <w:numId w:val="2"/>
        </w:numPr>
        <w:spacing w:after="0" w:line="240" w:lineRule="auto"/>
      </w:pPr>
      <w:r>
        <w:t>Role-based access control</w:t>
      </w:r>
    </w:p>
    <w:p w14:paraId="5A64C013" w14:textId="6B12EA2B" w:rsidR="00651EA3" w:rsidRDefault="00651EA3" w:rsidP="00651EA3">
      <w:pPr>
        <w:pStyle w:val="ListParagraph"/>
        <w:numPr>
          <w:ilvl w:val="0"/>
          <w:numId w:val="2"/>
        </w:numPr>
        <w:spacing w:after="0" w:line="240" w:lineRule="auto"/>
      </w:pPr>
      <w:r>
        <w:t>Encrypted storage</w:t>
      </w:r>
    </w:p>
    <w:p w14:paraId="5751543A" w14:textId="4DFFDCEF" w:rsidR="00651EA3" w:rsidRDefault="00651EA3" w:rsidP="00651EA3">
      <w:pPr>
        <w:pStyle w:val="ListParagraph"/>
        <w:numPr>
          <w:ilvl w:val="0"/>
          <w:numId w:val="2"/>
        </w:numPr>
        <w:spacing w:after="0" w:line="240" w:lineRule="auto"/>
      </w:pPr>
      <w:r>
        <w:t>Regular security reviews</w:t>
      </w:r>
    </w:p>
    <w:p w14:paraId="0BEBB4E3" w14:textId="4B601596" w:rsidR="00651EA3" w:rsidRDefault="00651EA3" w:rsidP="00651EA3">
      <w:pPr>
        <w:pStyle w:val="ListParagraph"/>
        <w:numPr>
          <w:ilvl w:val="0"/>
          <w:numId w:val="2"/>
        </w:numPr>
        <w:spacing w:after="0" w:line="240" w:lineRule="auto"/>
      </w:pPr>
      <w:r>
        <w:t>Secure log-in protocols for permitted users</w:t>
      </w:r>
    </w:p>
    <w:p w14:paraId="01AB6946" w14:textId="77777777" w:rsidR="00651EA3" w:rsidRDefault="00651EA3" w:rsidP="00651EA3">
      <w:pPr>
        <w:spacing w:after="0" w:line="240" w:lineRule="auto"/>
      </w:pPr>
    </w:p>
    <w:p w14:paraId="3104F99D" w14:textId="03EB744F" w:rsidR="00651EA3" w:rsidRPr="00056D3E" w:rsidRDefault="00651EA3" w:rsidP="00651EA3">
      <w:pPr>
        <w:pStyle w:val="ListParagraph"/>
        <w:numPr>
          <w:ilvl w:val="0"/>
          <w:numId w:val="1"/>
        </w:numPr>
        <w:spacing w:after="0" w:line="240" w:lineRule="auto"/>
        <w:rPr>
          <w:b/>
          <w:bCs/>
        </w:rPr>
      </w:pPr>
      <w:r w:rsidRPr="00056D3E">
        <w:rPr>
          <w:b/>
          <w:bCs/>
        </w:rPr>
        <w:t>Data Sharing</w:t>
      </w:r>
    </w:p>
    <w:p w14:paraId="0E37CC49" w14:textId="6DF12DCA" w:rsidR="00651EA3" w:rsidRDefault="00651EA3" w:rsidP="00651EA3">
      <w:pPr>
        <w:pStyle w:val="ListParagraph"/>
        <w:numPr>
          <w:ilvl w:val="1"/>
          <w:numId w:val="1"/>
        </w:numPr>
        <w:spacing w:after="0" w:line="240" w:lineRule="auto"/>
      </w:pPr>
      <w:r>
        <w:t>Internal</w:t>
      </w:r>
    </w:p>
    <w:p w14:paraId="58A63E23" w14:textId="11D77E3C" w:rsidR="00651EA3" w:rsidRDefault="00651EA3" w:rsidP="00651EA3">
      <w:pPr>
        <w:pStyle w:val="ListParagraph"/>
        <w:numPr>
          <w:ilvl w:val="2"/>
          <w:numId w:val="1"/>
        </w:numPr>
        <w:spacing w:after="0" w:line="240" w:lineRule="auto"/>
      </w:pPr>
      <w:r>
        <w:t xml:space="preserve">Data may be shared within [insert </w:t>
      </w:r>
      <w:r w:rsidR="00CE3CF5">
        <w:t>clu</w:t>
      </w:r>
      <w:r w:rsidR="004C6E26">
        <w:t>b</w:t>
      </w:r>
      <w:r>
        <w:t xml:space="preserve"> name] and Member Organisations for operational purposes</w:t>
      </w:r>
    </w:p>
    <w:p w14:paraId="64B3E0DF" w14:textId="4BD76010" w:rsidR="00651EA3" w:rsidRDefault="00651EA3" w:rsidP="00651EA3">
      <w:pPr>
        <w:pStyle w:val="ListParagraph"/>
        <w:numPr>
          <w:ilvl w:val="1"/>
          <w:numId w:val="1"/>
        </w:numPr>
        <w:spacing w:after="0" w:line="240" w:lineRule="auto"/>
      </w:pPr>
      <w:r>
        <w:t>External</w:t>
      </w:r>
    </w:p>
    <w:p w14:paraId="606042B6" w14:textId="61855247" w:rsidR="00651EA3" w:rsidRDefault="00651EA3" w:rsidP="00651EA3">
      <w:pPr>
        <w:pStyle w:val="ListParagraph"/>
        <w:numPr>
          <w:ilvl w:val="2"/>
          <w:numId w:val="1"/>
        </w:numPr>
        <w:spacing w:after="0" w:line="240" w:lineRule="auto"/>
      </w:pPr>
      <w:r>
        <w:t>Data may be shared with trusted partners under formal agreements</w:t>
      </w:r>
    </w:p>
    <w:p w14:paraId="1F166522" w14:textId="45467F9B" w:rsidR="00651EA3" w:rsidRDefault="00651EA3" w:rsidP="00651EA3">
      <w:pPr>
        <w:pStyle w:val="ListParagraph"/>
        <w:numPr>
          <w:ilvl w:val="2"/>
          <w:numId w:val="1"/>
        </w:numPr>
        <w:spacing w:after="0" w:line="240" w:lineRule="auto"/>
      </w:pPr>
      <w:r>
        <w:t xml:space="preserve">[insert </w:t>
      </w:r>
      <w:r w:rsidR="004C6E26">
        <w:t>club</w:t>
      </w:r>
      <w:r>
        <w:t xml:space="preserve"> name] must be informed of any third-party data sharing and will maintain a register</w:t>
      </w:r>
    </w:p>
    <w:p w14:paraId="055AA8A2" w14:textId="2EAB7B29" w:rsidR="00651EA3" w:rsidRDefault="00651EA3" w:rsidP="00651EA3">
      <w:pPr>
        <w:pStyle w:val="ListParagraph"/>
        <w:numPr>
          <w:ilvl w:val="2"/>
          <w:numId w:val="1"/>
        </w:numPr>
        <w:spacing w:after="0" w:line="240" w:lineRule="auto"/>
      </w:pPr>
      <w:r>
        <w:t>Promotion material from third parties may be sent only to individuals who have opted in</w:t>
      </w:r>
    </w:p>
    <w:p w14:paraId="45640069" w14:textId="77777777" w:rsidR="00651EA3" w:rsidRDefault="00651EA3" w:rsidP="00651EA3">
      <w:pPr>
        <w:spacing w:after="0" w:line="240" w:lineRule="auto"/>
      </w:pPr>
    </w:p>
    <w:p w14:paraId="5919DA11" w14:textId="4894FE21" w:rsidR="00651EA3" w:rsidRPr="00056D3E" w:rsidRDefault="00651EA3" w:rsidP="00651EA3">
      <w:pPr>
        <w:pStyle w:val="ListParagraph"/>
        <w:numPr>
          <w:ilvl w:val="0"/>
          <w:numId w:val="1"/>
        </w:numPr>
        <w:spacing w:after="0" w:line="240" w:lineRule="auto"/>
        <w:rPr>
          <w:b/>
          <w:bCs/>
        </w:rPr>
      </w:pPr>
      <w:r w:rsidRPr="00056D3E">
        <w:rPr>
          <w:b/>
          <w:bCs/>
        </w:rPr>
        <w:t>Individual Rights</w:t>
      </w:r>
    </w:p>
    <w:p w14:paraId="115E19AD" w14:textId="0B5645F8" w:rsidR="00651EA3" w:rsidRDefault="00651EA3" w:rsidP="00651EA3">
      <w:pPr>
        <w:spacing w:after="0" w:line="240" w:lineRule="auto"/>
      </w:pPr>
      <w:r>
        <w:t>Individuals have the right to:</w:t>
      </w:r>
    </w:p>
    <w:p w14:paraId="7730D7E5" w14:textId="5C19CCF6" w:rsidR="00651EA3" w:rsidRDefault="00651EA3" w:rsidP="00651EA3">
      <w:pPr>
        <w:pStyle w:val="ListParagraph"/>
        <w:numPr>
          <w:ilvl w:val="0"/>
          <w:numId w:val="2"/>
        </w:numPr>
        <w:spacing w:after="0" w:line="240" w:lineRule="auto"/>
      </w:pPr>
      <w:r>
        <w:t>Access their personal data</w:t>
      </w:r>
    </w:p>
    <w:p w14:paraId="6F47D19C" w14:textId="065B8A7A" w:rsidR="00651EA3" w:rsidRDefault="00651EA3" w:rsidP="00651EA3">
      <w:pPr>
        <w:pStyle w:val="ListParagraph"/>
        <w:numPr>
          <w:ilvl w:val="0"/>
          <w:numId w:val="2"/>
        </w:numPr>
        <w:spacing w:after="0" w:line="240" w:lineRule="auto"/>
      </w:pPr>
      <w:r>
        <w:t>Request corrections to inaccurate or incomplete data</w:t>
      </w:r>
    </w:p>
    <w:p w14:paraId="17253026" w14:textId="71E94B70" w:rsidR="00651EA3" w:rsidRDefault="00651EA3" w:rsidP="00651EA3">
      <w:pPr>
        <w:pStyle w:val="ListParagraph"/>
        <w:numPr>
          <w:ilvl w:val="0"/>
          <w:numId w:val="2"/>
        </w:numPr>
        <w:spacing w:after="0" w:line="240" w:lineRule="auto"/>
      </w:pPr>
      <w:r>
        <w:t xml:space="preserve">Request deletion of their data </w:t>
      </w:r>
    </w:p>
    <w:p w14:paraId="008F3AEC" w14:textId="0AFB4BAE" w:rsidR="00651EA3" w:rsidRDefault="00651EA3" w:rsidP="00651EA3">
      <w:pPr>
        <w:spacing w:after="0" w:line="240" w:lineRule="auto"/>
      </w:pPr>
      <w:r>
        <w:t>Requests must be responded to within [XX e.g. 20] working days.</w:t>
      </w:r>
    </w:p>
    <w:p w14:paraId="55E07081" w14:textId="77777777" w:rsidR="00651EA3" w:rsidRDefault="00651EA3" w:rsidP="00651EA3">
      <w:pPr>
        <w:spacing w:after="0" w:line="240" w:lineRule="auto"/>
      </w:pPr>
    </w:p>
    <w:p w14:paraId="6C49B46C" w14:textId="23ABAFB8" w:rsidR="00651EA3" w:rsidRPr="00056D3E" w:rsidRDefault="00651EA3" w:rsidP="00651EA3">
      <w:pPr>
        <w:pStyle w:val="ListParagraph"/>
        <w:numPr>
          <w:ilvl w:val="0"/>
          <w:numId w:val="1"/>
        </w:numPr>
        <w:spacing w:after="0" w:line="240" w:lineRule="auto"/>
        <w:rPr>
          <w:b/>
          <w:bCs/>
        </w:rPr>
      </w:pPr>
      <w:r w:rsidRPr="00056D3E">
        <w:rPr>
          <w:b/>
          <w:bCs/>
        </w:rPr>
        <w:t xml:space="preserve">Confidentially </w:t>
      </w:r>
      <w:r w:rsidR="00056D3E" w:rsidRPr="00056D3E">
        <w:rPr>
          <w:b/>
          <w:bCs/>
        </w:rPr>
        <w:t>Obligations</w:t>
      </w:r>
    </w:p>
    <w:p w14:paraId="0A6F216D" w14:textId="36698C58" w:rsidR="00651EA3" w:rsidRDefault="00056D3E" w:rsidP="00056D3E">
      <w:pPr>
        <w:spacing w:after="0" w:line="240" w:lineRule="auto"/>
      </w:pPr>
      <w:r>
        <w:t xml:space="preserve">All [insert </w:t>
      </w:r>
      <w:r w:rsidR="00B425C7">
        <w:t>club</w:t>
      </w:r>
      <w:r>
        <w:t xml:space="preserve"> name] </w:t>
      </w:r>
      <w:r w:rsidR="00B425C7">
        <w:t>committee m</w:t>
      </w:r>
      <w:r>
        <w:t>embers and employees, and authorise users must:</w:t>
      </w:r>
    </w:p>
    <w:p w14:paraId="3349121C" w14:textId="0301F7B3" w:rsidR="00056D3E" w:rsidRDefault="00056D3E" w:rsidP="00056D3E">
      <w:pPr>
        <w:pStyle w:val="ListParagraph"/>
        <w:numPr>
          <w:ilvl w:val="0"/>
          <w:numId w:val="2"/>
        </w:numPr>
        <w:spacing w:after="0" w:line="240" w:lineRule="auto"/>
      </w:pPr>
      <w:r>
        <w:t>Keep confidential any non-public or sensitive information</w:t>
      </w:r>
    </w:p>
    <w:p w14:paraId="713FACC6" w14:textId="3B455612" w:rsidR="00056D3E" w:rsidRDefault="00056D3E" w:rsidP="00056D3E">
      <w:pPr>
        <w:pStyle w:val="ListParagraph"/>
        <w:numPr>
          <w:ilvl w:val="0"/>
          <w:numId w:val="2"/>
        </w:numPr>
        <w:spacing w:after="0" w:line="240" w:lineRule="auto"/>
      </w:pPr>
      <w:r>
        <w:t>Use data only for authorise purposes</w:t>
      </w:r>
    </w:p>
    <w:p w14:paraId="756B8F89" w14:textId="26E10E35" w:rsidR="00056D3E" w:rsidRDefault="00056D3E" w:rsidP="00056D3E">
      <w:pPr>
        <w:pStyle w:val="ListParagraph"/>
        <w:numPr>
          <w:ilvl w:val="0"/>
          <w:numId w:val="2"/>
        </w:numPr>
        <w:spacing w:after="0" w:line="240" w:lineRule="auto"/>
      </w:pPr>
      <w:r>
        <w:t xml:space="preserve">Comply with [insert </w:t>
      </w:r>
      <w:r w:rsidR="0050313B">
        <w:t>club</w:t>
      </w:r>
      <w:r>
        <w:t xml:space="preserve"> name]’s Privacy Policy and the Privacy Act 2020</w:t>
      </w:r>
    </w:p>
    <w:p w14:paraId="6A0C6964" w14:textId="4E89CFF1" w:rsidR="00056D3E" w:rsidRDefault="00056D3E" w:rsidP="00056D3E">
      <w:pPr>
        <w:pStyle w:val="ListParagraph"/>
        <w:numPr>
          <w:ilvl w:val="0"/>
          <w:numId w:val="2"/>
        </w:numPr>
        <w:spacing w:after="0" w:line="240" w:lineRule="auto"/>
      </w:pPr>
      <w:r>
        <w:t>Report any breaches or misuse immediately</w:t>
      </w:r>
    </w:p>
    <w:p w14:paraId="18AD3A7A" w14:textId="77777777" w:rsidR="00056D3E" w:rsidRDefault="00056D3E" w:rsidP="00056D3E">
      <w:pPr>
        <w:spacing w:after="0" w:line="240" w:lineRule="auto"/>
      </w:pPr>
    </w:p>
    <w:p w14:paraId="350052AD" w14:textId="6CA47F4F" w:rsidR="00056D3E" w:rsidRPr="00056D3E" w:rsidRDefault="00056D3E" w:rsidP="00056D3E">
      <w:pPr>
        <w:pStyle w:val="ListParagraph"/>
        <w:numPr>
          <w:ilvl w:val="0"/>
          <w:numId w:val="1"/>
        </w:numPr>
        <w:spacing w:after="0" w:line="240" w:lineRule="auto"/>
        <w:rPr>
          <w:b/>
          <w:bCs/>
        </w:rPr>
      </w:pPr>
      <w:r w:rsidRPr="00056D3E">
        <w:rPr>
          <w:b/>
          <w:bCs/>
        </w:rPr>
        <w:t>Retention and Deletion</w:t>
      </w:r>
    </w:p>
    <w:p w14:paraId="211AD928" w14:textId="24CD78A8" w:rsidR="00056D3E" w:rsidRDefault="00056D3E" w:rsidP="00056D3E">
      <w:pPr>
        <w:spacing w:after="0" w:line="240" w:lineRule="auto"/>
      </w:pPr>
      <w:r>
        <w:t>Data is retained only as long as necessary for its purposes or as required by law.</w:t>
      </w:r>
    </w:p>
    <w:p w14:paraId="7F813F84" w14:textId="178001B0" w:rsidR="00056D3E" w:rsidRDefault="00056D3E" w:rsidP="00056D3E">
      <w:pPr>
        <w:spacing w:after="0" w:line="240" w:lineRule="auto"/>
      </w:pPr>
      <w:r>
        <w:lastRenderedPageBreak/>
        <w:t>Data no longer needed will be securely deleted or anonymised.</w:t>
      </w:r>
    </w:p>
    <w:p w14:paraId="64D8ACB9" w14:textId="77777777" w:rsidR="00056D3E" w:rsidRDefault="00056D3E" w:rsidP="00954010">
      <w:pPr>
        <w:spacing w:after="0" w:line="240" w:lineRule="auto"/>
        <w:jc w:val="center"/>
      </w:pPr>
    </w:p>
    <w:p w14:paraId="787C883C" w14:textId="4958E4B0" w:rsidR="00056D3E" w:rsidRPr="00056D3E" w:rsidRDefault="00056D3E" w:rsidP="00056D3E">
      <w:pPr>
        <w:pStyle w:val="ListParagraph"/>
        <w:numPr>
          <w:ilvl w:val="0"/>
          <w:numId w:val="1"/>
        </w:numPr>
        <w:spacing w:after="0" w:line="240" w:lineRule="auto"/>
        <w:rPr>
          <w:b/>
          <w:bCs/>
        </w:rPr>
      </w:pPr>
      <w:r w:rsidRPr="00056D3E">
        <w:rPr>
          <w:b/>
          <w:bCs/>
        </w:rPr>
        <w:t>Training and Compliance</w:t>
      </w:r>
    </w:p>
    <w:p w14:paraId="209A3EF7" w14:textId="66CC1F43" w:rsidR="00056D3E" w:rsidRDefault="00056D3E" w:rsidP="00056D3E">
      <w:pPr>
        <w:spacing w:after="0" w:line="240" w:lineRule="auto"/>
      </w:pPr>
      <w:r>
        <w:t xml:space="preserve">All personal handling personnel data will be briefed on the [insert </w:t>
      </w:r>
      <w:r w:rsidR="0050313B">
        <w:t>club</w:t>
      </w:r>
      <w:r>
        <w:t xml:space="preserve"> name] Privacy Policy.</w:t>
      </w:r>
    </w:p>
    <w:p w14:paraId="6DEC62E4" w14:textId="7F5C41B3" w:rsidR="00056D3E" w:rsidRDefault="00056D3E" w:rsidP="00056D3E">
      <w:pPr>
        <w:spacing w:after="0" w:line="240" w:lineRule="auto"/>
      </w:pPr>
      <w:r>
        <w:t xml:space="preserve">Compliance with this Policy is mandatory for all </w:t>
      </w:r>
      <w:r w:rsidR="0050313B">
        <w:t>committee m</w:t>
      </w:r>
      <w:r>
        <w:t xml:space="preserve">embers and employees of [insert </w:t>
      </w:r>
      <w:r w:rsidR="0050313B">
        <w:t>club</w:t>
      </w:r>
      <w:r>
        <w:t xml:space="preserve"> name].</w:t>
      </w:r>
    </w:p>
    <w:p w14:paraId="2E2487DE" w14:textId="77777777" w:rsidR="00056D3E" w:rsidRDefault="00056D3E" w:rsidP="00056D3E">
      <w:pPr>
        <w:spacing w:after="0" w:line="240" w:lineRule="auto"/>
      </w:pPr>
    </w:p>
    <w:p w14:paraId="7687841D" w14:textId="1A782907" w:rsidR="00954010" w:rsidRPr="00954010" w:rsidRDefault="00954010" w:rsidP="00954010">
      <w:pPr>
        <w:pStyle w:val="ListParagraph"/>
        <w:numPr>
          <w:ilvl w:val="0"/>
          <w:numId w:val="1"/>
        </w:numPr>
        <w:spacing w:after="0" w:line="240" w:lineRule="auto"/>
        <w:jc w:val="both"/>
        <w:rPr>
          <w:b/>
          <w:bCs/>
        </w:rPr>
      </w:pPr>
      <w:r w:rsidRPr="00954010">
        <w:rPr>
          <w:b/>
          <w:bCs/>
        </w:rPr>
        <w:t>Review</w:t>
      </w:r>
    </w:p>
    <w:p w14:paraId="3C578CFB" w14:textId="69D427B5" w:rsidR="00056D3E" w:rsidRDefault="00954010" w:rsidP="00954010">
      <w:pPr>
        <w:spacing w:after="0" w:line="240" w:lineRule="auto"/>
        <w:jc w:val="both"/>
      </w:pPr>
      <w:r>
        <w:t>This policy will be reviewed [INSERT TIMEFRAME e.g. annually] or when required by changes in TNZ regulations, legal obligations or organisational needs.</w:t>
      </w:r>
    </w:p>
    <w:p w14:paraId="357F283C" w14:textId="77777777" w:rsidR="008973E5" w:rsidRDefault="008973E5" w:rsidP="008973E5">
      <w:pPr>
        <w:spacing w:after="0" w:line="240" w:lineRule="auto"/>
      </w:pPr>
    </w:p>
    <w:p w14:paraId="6A375F55" w14:textId="77777777" w:rsidR="008973E5" w:rsidRPr="009D2AE5" w:rsidRDefault="008973E5" w:rsidP="008973E5">
      <w:pPr>
        <w:spacing w:after="0" w:line="240" w:lineRule="auto"/>
        <w:rPr>
          <w:b/>
          <w:bCs/>
          <w:lang w:val="en-US"/>
        </w:rPr>
      </w:pPr>
      <w:r w:rsidRPr="009D2AE5">
        <w:rPr>
          <w:b/>
          <w:bCs/>
          <w:lang w:val="en-US"/>
        </w:rPr>
        <w:t>Effective date:</w:t>
      </w:r>
    </w:p>
    <w:p w14:paraId="69514267" w14:textId="77777777" w:rsidR="008973E5" w:rsidRPr="009D2AE5" w:rsidRDefault="008973E5" w:rsidP="008973E5">
      <w:pPr>
        <w:spacing w:after="0" w:line="240" w:lineRule="auto"/>
        <w:rPr>
          <w:b/>
          <w:bCs/>
          <w:lang w:val="en-US"/>
        </w:rPr>
      </w:pPr>
      <w:r w:rsidRPr="009D2AE5">
        <w:rPr>
          <w:b/>
          <w:bCs/>
          <w:lang w:val="en-US"/>
        </w:rPr>
        <w:t>Approved by:</w:t>
      </w:r>
    </w:p>
    <w:p w14:paraId="6D6D534A" w14:textId="77777777" w:rsidR="008973E5" w:rsidRPr="009D2AE5" w:rsidRDefault="008973E5" w:rsidP="008973E5">
      <w:pPr>
        <w:spacing w:after="0" w:line="240" w:lineRule="auto"/>
        <w:rPr>
          <w:b/>
          <w:bCs/>
          <w:lang w:val="en-US"/>
        </w:rPr>
      </w:pPr>
      <w:r w:rsidRPr="009D2AE5">
        <w:rPr>
          <w:b/>
          <w:bCs/>
          <w:lang w:val="en-US"/>
        </w:rPr>
        <w:t>Version:</w:t>
      </w:r>
    </w:p>
    <w:p w14:paraId="0F0B09AF" w14:textId="77777777" w:rsidR="008973E5" w:rsidRDefault="008973E5" w:rsidP="00954010">
      <w:pPr>
        <w:spacing w:after="0" w:line="240" w:lineRule="auto"/>
        <w:jc w:val="both"/>
      </w:pPr>
    </w:p>
    <w:p w14:paraId="2E1BD9AB" w14:textId="0D250837" w:rsidR="008973E5" w:rsidRDefault="008973E5" w:rsidP="00954010">
      <w:pPr>
        <w:spacing w:after="0" w:line="240" w:lineRule="auto"/>
        <w:jc w:val="both"/>
      </w:pPr>
      <w:r>
        <w:t>ENDS</w:t>
      </w:r>
    </w:p>
    <w:sectPr w:rsidR="008973E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15A10" w14:textId="77777777" w:rsidR="002D046F" w:rsidRDefault="002D046F" w:rsidP="00954010">
      <w:pPr>
        <w:spacing w:after="0" w:line="240" w:lineRule="auto"/>
      </w:pPr>
      <w:r>
        <w:separator/>
      </w:r>
    </w:p>
  </w:endnote>
  <w:endnote w:type="continuationSeparator" w:id="0">
    <w:p w14:paraId="76642C35" w14:textId="77777777" w:rsidR="002D046F" w:rsidRDefault="002D046F" w:rsidP="0095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969"/>
    </w:tblGrid>
    <w:tr w:rsidR="00954010" w:rsidRPr="00ED3044" w14:paraId="676C985B" w14:textId="77777777" w:rsidTr="00954010">
      <w:tc>
        <w:tcPr>
          <w:tcW w:w="5387" w:type="dxa"/>
          <w:vAlign w:val="center"/>
        </w:tcPr>
        <w:p w14:paraId="0936B81E" w14:textId="39762E94" w:rsidR="00954010" w:rsidRPr="00ED3044" w:rsidRDefault="00954010" w:rsidP="00954010">
          <w:pPr>
            <w:pStyle w:val="Header"/>
            <w:rPr>
              <w:color w:val="A6A6A6" w:themeColor="background1" w:themeShade="A6"/>
              <w:sz w:val="20"/>
              <w:szCs w:val="20"/>
            </w:rPr>
          </w:pPr>
          <w:r w:rsidRPr="00ED3044">
            <w:rPr>
              <w:color w:val="A6A6A6" w:themeColor="background1" w:themeShade="A6"/>
              <w:sz w:val="20"/>
              <w:szCs w:val="20"/>
            </w:rPr>
            <w:t xml:space="preserve">[INSERT </w:t>
          </w:r>
          <w:r w:rsidR="00CE3CF5">
            <w:rPr>
              <w:color w:val="A6A6A6" w:themeColor="background1" w:themeShade="A6"/>
              <w:sz w:val="20"/>
              <w:szCs w:val="20"/>
            </w:rPr>
            <w:t>club</w:t>
          </w:r>
          <w:r w:rsidRPr="00ED3044">
            <w:rPr>
              <w:color w:val="A6A6A6" w:themeColor="background1" w:themeShade="A6"/>
              <w:sz w:val="20"/>
              <w:szCs w:val="20"/>
            </w:rPr>
            <w:t xml:space="preserve"> NAME] </w:t>
          </w:r>
          <w:r>
            <w:rPr>
              <w:color w:val="A6A6A6" w:themeColor="background1" w:themeShade="A6"/>
              <w:sz w:val="20"/>
              <w:szCs w:val="20"/>
            </w:rPr>
            <w:t xml:space="preserve">Privacy and </w:t>
          </w:r>
          <w:r w:rsidR="0095188D">
            <w:rPr>
              <w:color w:val="A6A6A6" w:themeColor="background1" w:themeShade="A6"/>
              <w:sz w:val="20"/>
              <w:szCs w:val="20"/>
            </w:rPr>
            <w:t>Confidentiality</w:t>
          </w:r>
          <w:r w:rsidRPr="00ED3044">
            <w:rPr>
              <w:color w:val="A6A6A6" w:themeColor="background1" w:themeShade="A6"/>
              <w:sz w:val="20"/>
              <w:szCs w:val="20"/>
            </w:rPr>
            <w:t xml:space="preserve"> Policy </w:t>
          </w:r>
        </w:p>
      </w:tc>
      <w:tc>
        <w:tcPr>
          <w:tcW w:w="3969" w:type="dxa"/>
        </w:tcPr>
        <w:p w14:paraId="13420954" w14:textId="77777777" w:rsidR="00954010" w:rsidRPr="00ED3044" w:rsidRDefault="00954010" w:rsidP="00954010">
          <w:pPr>
            <w:pStyle w:val="Footer"/>
            <w:jc w:val="right"/>
            <w:rPr>
              <w:color w:val="A6A6A6" w:themeColor="background1" w:themeShade="A6"/>
              <w:sz w:val="20"/>
              <w:szCs w:val="20"/>
            </w:rPr>
          </w:pPr>
          <w:r w:rsidRPr="00ED3044">
            <w:rPr>
              <w:color w:val="A6A6A6" w:themeColor="background1" w:themeShade="A6"/>
              <w:sz w:val="20"/>
              <w:szCs w:val="20"/>
            </w:rPr>
            <w:t>[INSERT DATE]</w:t>
          </w:r>
        </w:p>
      </w:tc>
    </w:tr>
    <w:tr w:rsidR="00954010" w:rsidRPr="00ED3044" w14:paraId="0A9F9FE9" w14:textId="77777777" w:rsidTr="00954010">
      <w:tc>
        <w:tcPr>
          <w:tcW w:w="5387" w:type="dxa"/>
        </w:tcPr>
        <w:p w14:paraId="4C1DC7C7" w14:textId="77777777" w:rsidR="00954010" w:rsidRPr="00ED3044" w:rsidRDefault="00954010" w:rsidP="00954010">
          <w:pPr>
            <w:pStyle w:val="Header"/>
            <w:rPr>
              <w:color w:val="A6A6A6" w:themeColor="background1" w:themeShade="A6"/>
              <w:sz w:val="20"/>
              <w:szCs w:val="20"/>
            </w:rPr>
          </w:pPr>
          <w:r w:rsidRPr="00ED3044">
            <w:rPr>
              <w:color w:val="A6A6A6" w:themeColor="background1" w:themeShade="A6"/>
              <w:sz w:val="20"/>
              <w:szCs w:val="20"/>
            </w:rPr>
            <w:t>Version: XX</w:t>
          </w:r>
        </w:p>
      </w:tc>
      <w:tc>
        <w:tcPr>
          <w:tcW w:w="3969" w:type="dxa"/>
        </w:tcPr>
        <w:p w14:paraId="2D860CA3" w14:textId="77777777" w:rsidR="00954010" w:rsidRPr="00ED3044" w:rsidRDefault="00954010" w:rsidP="00954010">
          <w:pPr>
            <w:pStyle w:val="Footer"/>
            <w:jc w:val="right"/>
            <w:rPr>
              <w:color w:val="A6A6A6" w:themeColor="background1" w:themeShade="A6"/>
              <w:sz w:val="20"/>
              <w:szCs w:val="20"/>
            </w:rPr>
          </w:pPr>
          <w:r w:rsidRPr="00ED3044">
            <w:rPr>
              <w:color w:val="A6A6A6" w:themeColor="background1" w:themeShade="A6"/>
              <w:sz w:val="20"/>
              <w:szCs w:val="20"/>
            </w:rPr>
            <w:t xml:space="preserve">Page </w:t>
          </w:r>
          <w:r w:rsidRPr="00ED3044">
            <w:rPr>
              <w:b/>
              <w:bCs/>
              <w:color w:val="A6A6A6" w:themeColor="background1" w:themeShade="A6"/>
              <w:sz w:val="20"/>
              <w:szCs w:val="20"/>
            </w:rPr>
            <w:fldChar w:fldCharType="begin"/>
          </w:r>
          <w:r w:rsidRPr="00ED3044">
            <w:rPr>
              <w:b/>
              <w:bCs/>
              <w:color w:val="A6A6A6" w:themeColor="background1" w:themeShade="A6"/>
              <w:sz w:val="20"/>
              <w:szCs w:val="20"/>
            </w:rPr>
            <w:instrText xml:space="preserve"> PAGE  \* Arabic  \* MERGEFORMAT </w:instrText>
          </w:r>
          <w:r w:rsidRPr="00ED3044">
            <w:rPr>
              <w:b/>
              <w:bCs/>
              <w:color w:val="A6A6A6" w:themeColor="background1" w:themeShade="A6"/>
              <w:sz w:val="20"/>
              <w:szCs w:val="20"/>
            </w:rPr>
            <w:fldChar w:fldCharType="separate"/>
          </w:r>
          <w:r w:rsidRPr="00ED3044">
            <w:rPr>
              <w:b/>
              <w:bCs/>
              <w:noProof/>
              <w:color w:val="A6A6A6" w:themeColor="background1" w:themeShade="A6"/>
              <w:sz w:val="20"/>
              <w:szCs w:val="20"/>
            </w:rPr>
            <w:t>1</w:t>
          </w:r>
          <w:r w:rsidRPr="00ED3044">
            <w:rPr>
              <w:b/>
              <w:bCs/>
              <w:color w:val="A6A6A6" w:themeColor="background1" w:themeShade="A6"/>
              <w:sz w:val="20"/>
              <w:szCs w:val="20"/>
            </w:rPr>
            <w:fldChar w:fldCharType="end"/>
          </w:r>
          <w:r w:rsidRPr="00ED3044">
            <w:rPr>
              <w:color w:val="A6A6A6" w:themeColor="background1" w:themeShade="A6"/>
              <w:sz w:val="20"/>
              <w:szCs w:val="20"/>
            </w:rPr>
            <w:t xml:space="preserve"> of </w:t>
          </w:r>
          <w:r w:rsidRPr="00ED3044">
            <w:rPr>
              <w:b/>
              <w:bCs/>
              <w:color w:val="A6A6A6" w:themeColor="background1" w:themeShade="A6"/>
              <w:sz w:val="20"/>
              <w:szCs w:val="20"/>
            </w:rPr>
            <w:fldChar w:fldCharType="begin"/>
          </w:r>
          <w:r w:rsidRPr="00ED3044">
            <w:rPr>
              <w:b/>
              <w:bCs/>
              <w:color w:val="A6A6A6" w:themeColor="background1" w:themeShade="A6"/>
              <w:sz w:val="20"/>
              <w:szCs w:val="20"/>
            </w:rPr>
            <w:instrText xml:space="preserve"> NUMPAGES  \* Arabic  \* MERGEFORMAT </w:instrText>
          </w:r>
          <w:r w:rsidRPr="00ED3044">
            <w:rPr>
              <w:b/>
              <w:bCs/>
              <w:color w:val="A6A6A6" w:themeColor="background1" w:themeShade="A6"/>
              <w:sz w:val="20"/>
              <w:szCs w:val="20"/>
            </w:rPr>
            <w:fldChar w:fldCharType="separate"/>
          </w:r>
          <w:r w:rsidRPr="00ED3044">
            <w:rPr>
              <w:b/>
              <w:bCs/>
              <w:noProof/>
              <w:color w:val="A6A6A6" w:themeColor="background1" w:themeShade="A6"/>
              <w:sz w:val="20"/>
              <w:szCs w:val="20"/>
            </w:rPr>
            <w:t>2</w:t>
          </w:r>
          <w:r w:rsidRPr="00ED3044">
            <w:rPr>
              <w:b/>
              <w:bCs/>
              <w:color w:val="A6A6A6" w:themeColor="background1" w:themeShade="A6"/>
              <w:sz w:val="20"/>
              <w:szCs w:val="20"/>
            </w:rPr>
            <w:fldChar w:fldCharType="end"/>
          </w:r>
        </w:p>
      </w:tc>
    </w:tr>
  </w:tbl>
  <w:p w14:paraId="58B299DB" w14:textId="77777777" w:rsidR="00954010" w:rsidRDefault="009540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6BFBC" w14:textId="77777777" w:rsidR="002D046F" w:rsidRDefault="002D046F" w:rsidP="00954010">
      <w:pPr>
        <w:spacing w:after="0" w:line="240" w:lineRule="auto"/>
      </w:pPr>
      <w:r>
        <w:separator/>
      </w:r>
    </w:p>
  </w:footnote>
  <w:footnote w:type="continuationSeparator" w:id="0">
    <w:p w14:paraId="2561112D" w14:textId="77777777" w:rsidR="002D046F" w:rsidRDefault="002D046F" w:rsidP="00954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674283"/>
      <w:docPartObj>
        <w:docPartGallery w:val="Watermarks"/>
        <w:docPartUnique/>
      </w:docPartObj>
    </w:sdtPr>
    <w:sdtContent>
      <w:p w14:paraId="6C548972" w14:textId="48027D10" w:rsidR="00960C22" w:rsidRDefault="00000000">
        <w:pPr>
          <w:pStyle w:val="Header"/>
        </w:pPr>
        <w:r>
          <w:rPr>
            <w:noProof/>
          </w:rPr>
          <w:pict w14:anchorId="0F87B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EC1"/>
    <w:multiLevelType w:val="hybridMultilevel"/>
    <w:tmpl w:val="3326893A"/>
    <w:lvl w:ilvl="0" w:tplc="2084F1E8">
      <w:start w:val="4"/>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138E6676"/>
    <w:multiLevelType w:val="multilevel"/>
    <w:tmpl w:val="060C646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E74409"/>
    <w:multiLevelType w:val="hybridMultilevel"/>
    <w:tmpl w:val="13169812"/>
    <w:lvl w:ilvl="0" w:tplc="2084F1E8">
      <w:start w:val="4"/>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40E288A"/>
    <w:multiLevelType w:val="hybridMultilevel"/>
    <w:tmpl w:val="E1A2BF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14D718B"/>
    <w:multiLevelType w:val="hybridMultilevel"/>
    <w:tmpl w:val="61D6C9C6"/>
    <w:lvl w:ilvl="0" w:tplc="2084F1E8">
      <w:start w:val="4"/>
      <w:numFmt w:val="bullet"/>
      <w:lvlText w:val="-"/>
      <w:lvlJc w:val="left"/>
      <w:pPr>
        <w:ind w:left="1080" w:hanging="360"/>
      </w:pPr>
      <w:rPr>
        <w:rFonts w:ascii="Aptos" w:eastAsiaTheme="minorHAnsi" w:hAnsi="Aptos" w:cstheme="minorBid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5" w15:restartNumberingAfterBreak="0">
    <w:nsid w:val="6AA46F21"/>
    <w:multiLevelType w:val="hybridMultilevel"/>
    <w:tmpl w:val="3B325F36"/>
    <w:lvl w:ilvl="0" w:tplc="2084F1E8">
      <w:start w:val="4"/>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59614189">
    <w:abstractNumId w:val="1"/>
  </w:num>
  <w:num w:numId="2" w16cid:durableId="219295192">
    <w:abstractNumId w:val="5"/>
  </w:num>
  <w:num w:numId="3" w16cid:durableId="357314256">
    <w:abstractNumId w:val="2"/>
  </w:num>
  <w:num w:numId="4" w16cid:durableId="541332544">
    <w:abstractNumId w:val="0"/>
  </w:num>
  <w:num w:numId="5" w16cid:durableId="1143156239">
    <w:abstractNumId w:val="4"/>
  </w:num>
  <w:num w:numId="6" w16cid:durableId="717509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26"/>
    <w:rsid w:val="00056D3E"/>
    <w:rsid w:val="00214D90"/>
    <w:rsid w:val="00241FA2"/>
    <w:rsid w:val="002D046F"/>
    <w:rsid w:val="002D3BF1"/>
    <w:rsid w:val="003C3230"/>
    <w:rsid w:val="00426519"/>
    <w:rsid w:val="004532BE"/>
    <w:rsid w:val="004C6E26"/>
    <w:rsid w:val="004E5B25"/>
    <w:rsid w:val="004F76C9"/>
    <w:rsid w:val="0050313B"/>
    <w:rsid w:val="005C4D87"/>
    <w:rsid w:val="00651EA3"/>
    <w:rsid w:val="007A6146"/>
    <w:rsid w:val="008973E5"/>
    <w:rsid w:val="00946DCA"/>
    <w:rsid w:val="0095188D"/>
    <w:rsid w:val="00954010"/>
    <w:rsid w:val="00960C22"/>
    <w:rsid w:val="00B425C7"/>
    <w:rsid w:val="00B93D26"/>
    <w:rsid w:val="00C21F7F"/>
    <w:rsid w:val="00CE3CF5"/>
    <w:rsid w:val="00D26F73"/>
    <w:rsid w:val="00DF669A"/>
    <w:rsid w:val="00E7421E"/>
    <w:rsid w:val="00E94FE2"/>
    <w:rsid w:val="00EF18B0"/>
    <w:rsid w:val="00FD62B9"/>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8BB0"/>
  <w15:chartTrackingRefBased/>
  <w15:docId w15:val="{64C60FFB-0A07-4C5F-B3D3-09023721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3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3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3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3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3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3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3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3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3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3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3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3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3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3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3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3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3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3D26"/>
    <w:rPr>
      <w:rFonts w:eastAsiaTheme="majorEastAsia" w:cstheme="majorBidi"/>
      <w:color w:val="272727" w:themeColor="text1" w:themeTint="D8"/>
    </w:rPr>
  </w:style>
  <w:style w:type="paragraph" w:styleId="Title">
    <w:name w:val="Title"/>
    <w:basedOn w:val="Normal"/>
    <w:next w:val="Normal"/>
    <w:link w:val="TitleChar"/>
    <w:uiPriority w:val="10"/>
    <w:qFormat/>
    <w:rsid w:val="00B93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3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3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3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3D26"/>
    <w:pPr>
      <w:spacing w:before="160"/>
      <w:jc w:val="center"/>
    </w:pPr>
    <w:rPr>
      <w:i/>
      <w:iCs/>
      <w:color w:val="404040" w:themeColor="text1" w:themeTint="BF"/>
    </w:rPr>
  </w:style>
  <w:style w:type="character" w:customStyle="1" w:styleId="QuoteChar">
    <w:name w:val="Quote Char"/>
    <w:basedOn w:val="DefaultParagraphFont"/>
    <w:link w:val="Quote"/>
    <w:uiPriority w:val="29"/>
    <w:rsid w:val="00B93D26"/>
    <w:rPr>
      <w:i/>
      <w:iCs/>
      <w:color w:val="404040" w:themeColor="text1" w:themeTint="BF"/>
    </w:rPr>
  </w:style>
  <w:style w:type="paragraph" w:styleId="ListParagraph">
    <w:name w:val="List Paragraph"/>
    <w:basedOn w:val="Normal"/>
    <w:uiPriority w:val="34"/>
    <w:qFormat/>
    <w:rsid w:val="00B93D26"/>
    <w:pPr>
      <w:ind w:left="720"/>
      <w:contextualSpacing/>
    </w:pPr>
  </w:style>
  <w:style w:type="character" w:styleId="IntenseEmphasis">
    <w:name w:val="Intense Emphasis"/>
    <w:basedOn w:val="DefaultParagraphFont"/>
    <w:uiPriority w:val="21"/>
    <w:qFormat/>
    <w:rsid w:val="00B93D26"/>
    <w:rPr>
      <w:i/>
      <w:iCs/>
      <w:color w:val="0F4761" w:themeColor="accent1" w:themeShade="BF"/>
    </w:rPr>
  </w:style>
  <w:style w:type="paragraph" w:styleId="IntenseQuote">
    <w:name w:val="Intense Quote"/>
    <w:basedOn w:val="Normal"/>
    <w:next w:val="Normal"/>
    <w:link w:val="IntenseQuoteChar"/>
    <w:uiPriority w:val="30"/>
    <w:qFormat/>
    <w:rsid w:val="00B93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3D26"/>
    <w:rPr>
      <w:i/>
      <w:iCs/>
      <w:color w:val="0F4761" w:themeColor="accent1" w:themeShade="BF"/>
    </w:rPr>
  </w:style>
  <w:style w:type="character" w:styleId="IntenseReference">
    <w:name w:val="Intense Reference"/>
    <w:basedOn w:val="DefaultParagraphFont"/>
    <w:uiPriority w:val="32"/>
    <w:qFormat/>
    <w:rsid w:val="00B93D26"/>
    <w:rPr>
      <w:b/>
      <w:bCs/>
      <w:smallCaps/>
      <w:color w:val="0F4761" w:themeColor="accent1" w:themeShade="BF"/>
      <w:spacing w:val="5"/>
    </w:rPr>
  </w:style>
  <w:style w:type="paragraph" w:styleId="Header">
    <w:name w:val="header"/>
    <w:basedOn w:val="Normal"/>
    <w:link w:val="HeaderChar"/>
    <w:uiPriority w:val="99"/>
    <w:unhideWhenUsed/>
    <w:rsid w:val="00954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010"/>
  </w:style>
  <w:style w:type="paragraph" w:styleId="Footer">
    <w:name w:val="footer"/>
    <w:basedOn w:val="Normal"/>
    <w:link w:val="FooterChar"/>
    <w:uiPriority w:val="99"/>
    <w:unhideWhenUsed/>
    <w:rsid w:val="00954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010"/>
  </w:style>
  <w:style w:type="table" w:styleId="TableGrid">
    <w:name w:val="Table Grid"/>
    <w:basedOn w:val="TableNormal"/>
    <w:uiPriority w:val="39"/>
    <w:rsid w:val="0095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7A49CA8A98C4CA930A40869FB7315" ma:contentTypeVersion="20" ma:contentTypeDescription="Create a new document." ma:contentTypeScope="" ma:versionID="b3620fd55937bf0efc169702d8f91f28">
  <xsd:schema xmlns:xsd="http://www.w3.org/2001/XMLSchema" xmlns:xs="http://www.w3.org/2001/XMLSchema" xmlns:p="http://schemas.microsoft.com/office/2006/metadata/properties" xmlns:ns2="6acccf7b-fa87-42da-ab8d-89b0b50af728" xmlns:ns3="2d3807e4-2840-4857-a9c0-03d6445b35d4" targetNamespace="http://schemas.microsoft.com/office/2006/metadata/properties" ma:root="true" ma:fieldsID="a5099c48985bc4b104431ec1b1384608" ns2:_="" ns3:_="">
    <xsd:import namespace="6acccf7b-fa87-42da-ab8d-89b0b50af728"/>
    <xsd:import namespace="2d3807e4-2840-4857-a9c0-03d6445b35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Completed"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ccf7b-fa87-42da-ab8d-89b0b50a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pleted" ma:index="19" nillable="true" ma:displayName="Completed" ma:default="0" ma:format="Dropdown" ma:internalName="Completed">
      <xsd:simpleType>
        <xsd:restriction base="dms:Boolea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dc6fcb6-cceb-412d-be8d-d81cc1beca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07e4-2840-4857-a9c0-03d6445b3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f615c87-4a21-4599-8030-8d5c1c7753d5}" ma:internalName="TaxCatchAll" ma:showField="CatchAllData" ma:web="2d3807e4-2840-4857-a9c0-03d6445b3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6acccf7b-fa87-42da-ab8d-89b0b50af728">false</Completed>
    <lcf76f155ced4ddcb4097134ff3c332f xmlns="6acccf7b-fa87-42da-ab8d-89b0b50af728">
      <Terms xmlns="http://schemas.microsoft.com/office/infopath/2007/PartnerControls"/>
    </lcf76f155ced4ddcb4097134ff3c332f>
    <TaxCatchAll xmlns="2d3807e4-2840-4857-a9c0-03d6445b35d4" xsi:nil="true"/>
  </documentManagement>
</p:properties>
</file>

<file path=customXml/itemProps1.xml><?xml version="1.0" encoding="utf-8"?>
<ds:datastoreItem xmlns:ds="http://schemas.openxmlformats.org/officeDocument/2006/customXml" ds:itemID="{8BA29E20-6A65-4828-8838-E371E7AD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ccf7b-fa87-42da-ab8d-89b0b50af728"/>
    <ds:schemaRef ds:uri="2d3807e4-2840-4857-a9c0-03d6445b3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5E8324-253D-4A00-83A1-83FEA338AB9D}">
  <ds:schemaRefs>
    <ds:schemaRef ds:uri="http://schemas.microsoft.com/sharepoint/v3/contenttype/forms"/>
  </ds:schemaRefs>
</ds:datastoreItem>
</file>

<file path=customXml/itemProps3.xml><?xml version="1.0" encoding="utf-8"?>
<ds:datastoreItem xmlns:ds="http://schemas.openxmlformats.org/officeDocument/2006/customXml" ds:itemID="{E382E510-7978-42AF-AC96-BD6E70367F80}">
  <ds:schemaRefs>
    <ds:schemaRef ds:uri="http://schemas.microsoft.com/office/2006/metadata/properties"/>
    <ds:schemaRef ds:uri="http://schemas.microsoft.com/office/infopath/2007/PartnerControls"/>
    <ds:schemaRef ds:uri="6acccf7b-fa87-42da-ab8d-89b0b50af728"/>
    <ds:schemaRef ds:uri="2d3807e4-2840-4857-a9c0-03d6445b35d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637</Words>
  <Characters>3627</Characters>
  <Application>Microsoft Office Word</Application>
  <DocSecurity>0</DocSecurity>
  <Lines>109</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Guscott-Gregory</dc:creator>
  <cp:keywords/>
  <dc:description/>
  <cp:lastModifiedBy>Ali Telford</cp:lastModifiedBy>
  <cp:revision>9</cp:revision>
  <dcterms:created xsi:type="dcterms:W3CDTF">2026-03-17T19:51:00Z</dcterms:created>
  <dcterms:modified xsi:type="dcterms:W3CDTF">2026-03-17T20:00:00Z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0x0101009917A49CA8A98C4CA930A40869FB7315</vt:lpwstr>
  </property>
  <property fmtid="{D5CDD505-2E9C-101B-9397-08002B2CF9AE}" pid="3" name="MediaServiceImageTags">
    <vt:lpwstr/>
  </property>
</Properties>
</file>